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38C3" w14:textId="0B6A90D6" w:rsidR="003F3C46" w:rsidRDefault="000176A9" w:rsidP="008A6C5E">
      <w:pPr>
        <w:ind w:left="-142"/>
        <w:rPr>
          <w:rFonts w:ascii="Lato" w:hAnsi="Lato"/>
        </w:rPr>
      </w:pPr>
      <w:r w:rsidRPr="00942D03">
        <w:rPr>
          <w:rFonts w:ascii="Lato" w:hAnsi="Lato"/>
          <w:noProof/>
        </w:rPr>
        <w:drawing>
          <wp:inline distT="0" distB="0" distL="0" distR="0" wp14:anchorId="66067A67" wp14:editId="65FF5F33">
            <wp:extent cx="3000375" cy="1000125"/>
            <wp:effectExtent l="0" t="0" r="9525" b="0"/>
            <wp:docPr id="1514373258" name="Picture 9" descr="A black background with blue text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73258" name="Picture 9" descr="A black background with blue text and blue text&#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400" t="38200" r="18600" b="40800"/>
                    <a:stretch>
                      <a:fillRect/>
                    </a:stretch>
                  </pic:blipFill>
                  <pic:spPr bwMode="auto">
                    <a:xfrm>
                      <a:off x="0" y="0"/>
                      <a:ext cx="3000375"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52F47283" w14:textId="7467D051" w:rsidR="008A6C5E" w:rsidRPr="008A6C5E" w:rsidRDefault="0012009F" w:rsidP="008A6C5E">
      <w:pPr>
        <w:spacing w:after="0" w:line="240" w:lineRule="auto"/>
        <w:jc w:val="right"/>
        <w:rPr>
          <w:rFonts w:ascii="Lato" w:hAnsi="Lato"/>
          <w:b/>
          <w:bCs/>
          <w:color w:val="156082"/>
        </w:rPr>
      </w:pPr>
      <w:bookmarkStart w:id="0" w:name="_Hlk216106331"/>
      <w:r>
        <w:rPr>
          <w:rFonts w:ascii="Lato" w:hAnsi="Lato"/>
          <w:b/>
          <w:bCs/>
          <w:color w:val="156082"/>
        </w:rPr>
        <w:t>June</w:t>
      </w:r>
      <w:r w:rsidR="00781C48">
        <w:rPr>
          <w:rFonts w:ascii="Lato" w:hAnsi="Lato"/>
          <w:b/>
          <w:bCs/>
          <w:color w:val="156082"/>
        </w:rPr>
        <w:t xml:space="preserve"> </w:t>
      </w:r>
      <w:r w:rsidR="00E3782A">
        <w:rPr>
          <w:rFonts w:ascii="Lato" w:hAnsi="Lato"/>
          <w:b/>
          <w:bCs/>
          <w:color w:val="156082"/>
        </w:rPr>
        <w:t>2026</w:t>
      </w:r>
    </w:p>
    <w:p w14:paraId="3132BEE1" w14:textId="77777777" w:rsidR="001B1C25" w:rsidRPr="001B1C25" w:rsidRDefault="008A6C5E" w:rsidP="001B1C25">
      <w:pPr>
        <w:spacing w:after="0" w:line="240" w:lineRule="auto"/>
        <w:rPr>
          <w:rFonts w:ascii="Lato" w:hAnsi="Lato"/>
        </w:rPr>
      </w:pPr>
      <w:r>
        <w:rPr>
          <w:rFonts w:ascii="Lato" w:hAnsi="Lato"/>
        </w:rPr>
        <w:br/>
      </w:r>
      <w:r w:rsidR="00E76E57" w:rsidRPr="006A456B">
        <w:rPr>
          <w:rFonts w:ascii="Lato" w:hAnsi="Lato"/>
        </w:rPr>
        <w:t xml:space="preserve">Welcome to Workplace Horizon’s </w:t>
      </w:r>
      <w:r w:rsidR="00F10F2E">
        <w:rPr>
          <w:rFonts w:ascii="Lato" w:hAnsi="Lato"/>
        </w:rPr>
        <w:t xml:space="preserve">June </w:t>
      </w:r>
      <w:r w:rsidR="001B4952">
        <w:rPr>
          <w:rFonts w:ascii="Lato" w:hAnsi="Lato"/>
        </w:rPr>
        <w:t>202</w:t>
      </w:r>
      <w:r w:rsidR="00FF4E2E">
        <w:rPr>
          <w:rFonts w:ascii="Lato" w:hAnsi="Lato"/>
        </w:rPr>
        <w:t>6</w:t>
      </w:r>
      <w:r w:rsidR="00B04B8F">
        <w:rPr>
          <w:rFonts w:ascii="Lato" w:hAnsi="Lato"/>
        </w:rPr>
        <w:t xml:space="preserve"> update for </w:t>
      </w:r>
      <w:r w:rsidR="000E048F" w:rsidRPr="00F10F2E">
        <w:rPr>
          <w:rFonts w:ascii="Lato" w:hAnsi="Lato"/>
        </w:rPr>
        <w:t>Livestock SA</w:t>
      </w:r>
      <w:r w:rsidR="00F10F2E">
        <w:rPr>
          <w:rFonts w:ascii="Lato" w:hAnsi="Lato"/>
        </w:rPr>
        <w:t xml:space="preserve"> members</w:t>
      </w:r>
      <w:r w:rsidR="00E76E57" w:rsidRPr="00F10F2E">
        <w:rPr>
          <w:rFonts w:ascii="Lato" w:hAnsi="Lato"/>
        </w:rPr>
        <w:t xml:space="preserve">. </w:t>
      </w:r>
      <w:r w:rsidR="006F10BA" w:rsidRPr="00F10F2E">
        <w:rPr>
          <w:rFonts w:ascii="Lato" w:hAnsi="Lato"/>
        </w:rPr>
        <w:t xml:space="preserve">  </w:t>
      </w:r>
    </w:p>
    <w:p w14:paraId="02D19C74" w14:textId="77777777" w:rsidR="001B1C25" w:rsidRDefault="001B1C25" w:rsidP="001B1C25">
      <w:pPr>
        <w:spacing w:after="0" w:line="240" w:lineRule="auto"/>
        <w:rPr>
          <w:rFonts w:ascii="Lato" w:hAnsi="Lato"/>
        </w:rPr>
      </w:pPr>
      <w:r w:rsidRPr="001B1C25">
        <w:rPr>
          <w:rFonts w:ascii="Lato" w:hAnsi="Lato"/>
        </w:rPr>
        <w:t xml:space="preserve"> We trust you find this update informative and useful. If you have any topic suggestions for future updates, please contact us. Your feedback is also welcome! </w:t>
      </w:r>
    </w:p>
    <w:p w14:paraId="591EB70B" w14:textId="77777777" w:rsidR="001B1C25" w:rsidRPr="001B1C25" w:rsidRDefault="001B1C25" w:rsidP="001B1C25">
      <w:pPr>
        <w:spacing w:after="0" w:line="240" w:lineRule="auto"/>
        <w:rPr>
          <w:rFonts w:ascii="Lato" w:hAnsi="Lato"/>
        </w:rPr>
      </w:pPr>
    </w:p>
    <w:p w14:paraId="19B22717" w14:textId="6F828E13" w:rsidR="00BC5B3D" w:rsidRDefault="001B1C25" w:rsidP="00003E2E">
      <w:pPr>
        <w:spacing w:after="0" w:line="240" w:lineRule="auto"/>
        <w:rPr>
          <w:rFonts w:ascii="Lato" w:hAnsi="Lato"/>
        </w:rPr>
      </w:pPr>
      <w:r w:rsidRPr="001B1C25">
        <w:rPr>
          <w:rFonts w:ascii="Lato" w:hAnsi="Lato"/>
        </w:rPr>
        <w:t>All updates are also now accessible on our website via</w:t>
      </w:r>
      <w:r w:rsidR="00003E2E">
        <w:rPr>
          <w:rFonts w:ascii="Lato" w:hAnsi="Lato"/>
        </w:rPr>
        <w:t xml:space="preserve"> </w:t>
      </w:r>
      <w:hyperlink r:id="rId12" w:history="1">
        <w:r w:rsidR="00876F40">
          <w:rPr>
            <w:rStyle w:val="Hyperlink"/>
            <w:rFonts w:ascii="Lato" w:hAnsi="Lato"/>
          </w:rPr>
          <w:t>Livestock SA June 2026 Update</w:t>
        </w:r>
      </w:hyperlink>
    </w:p>
    <w:p w14:paraId="4A46362E" w14:textId="77777777" w:rsidR="00003E2E" w:rsidRDefault="00003E2E" w:rsidP="00003E2E">
      <w:pPr>
        <w:spacing w:after="0" w:line="240" w:lineRule="auto"/>
        <w:rPr>
          <w:rFonts w:ascii="Lato" w:hAnsi="Lato"/>
        </w:rPr>
      </w:pPr>
    </w:p>
    <w:p w14:paraId="45053B1B" w14:textId="77777777" w:rsidR="001B1C25" w:rsidRDefault="001B1C25" w:rsidP="007164D3">
      <w:pPr>
        <w:spacing w:after="0" w:line="240" w:lineRule="auto"/>
        <w:rPr>
          <w:rFonts w:ascii="Lato" w:hAnsi="Lato"/>
          <w:b/>
          <w:bCs/>
          <w:u w:val="single"/>
        </w:rPr>
      </w:pPr>
    </w:p>
    <w:p w14:paraId="26D63003" w14:textId="0A60F78B" w:rsidR="003D0765" w:rsidRDefault="003D0765" w:rsidP="007164D3">
      <w:pPr>
        <w:spacing w:after="0" w:line="240" w:lineRule="auto"/>
        <w:rPr>
          <w:rFonts w:ascii="Lato" w:hAnsi="Lato"/>
          <w:b/>
          <w:bCs/>
          <w:u w:val="single"/>
        </w:rPr>
      </w:pPr>
      <w:r w:rsidRPr="009746D6">
        <w:rPr>
          <w:rFonts w:ascii="Lato" w:hAnsi="Lato"/>
          <w:b/>
          <w:bCs/>
          <w:u w:val="single"/>
        </w:rPr>
        <w:t>PAYDAY SUPER REMINDER</w:t>
      </w:r>
    </w:p>
    <w:p w14:paraId="5ADEA4AE" w14:textId="77777777" w:rsidR="00344DFD" w:rsidRPr="009746D6" w:rsidRDefault="00344DFD" w:rsidP="00C95623">
      <w:pPr>
        <w:spacing w:after="0" w:line="240" w:lineRule="auto"/>
        <w:rPr>
          <w:rFonts w:ascii="Lato" w:hAnsi="Lato"/>
          <w:b/>
          <w:bCs/>
          <w:u w:val="single"/>
        </w:rPr>
      </w:pPr>
    </w:p>
    <w:p w14:paraId="01FC9CF0" w14:textId="779E7B5A" w:rsidR="003D0765" w:rsidRPr="00D2542C" w:rsidRDefault="00746213" w:rsidP="00C95623">
      <w:pPr>
        <w:spacing w:after="0" w:line="240" w:lineRule="auto"/>
        <w:rPr>
          <w:rFonts w:ascii="Lato" w:hAnsi="Lato"/>
        </w:rPr>
      </w:pPr>
      <w:r>
        <w:rPr>
          <w:rFonts w:ascii="Lato" w:hAnsi="Lato"/>
        </w:rPr>
        <w:t xml:space="preserve">As referenced </w:t>
      </w:r>
      <w:r w:rsidR="00357170">
        <w:rPr>
          <w:rFonts w:ascii="Lato" w:hAnsi="Lato"/>
        </w:rPr>
        <w:t xml:space="preserve">in previous updates, </w:t>
      </w:r>
      <w:r w:rsidR="003D0765" w:rsidRPr="00D2542C">
        <w:rPr>
          <w:rFonts w:ascii="Lato" w:hAnsi="Lato"/>
        </w:rPr>
        <w:t xml:space="preserve">from 1 July 2026, </w:t>
      </w:r>
      <w:r w:rsidR="004D1E2B">
        <w:rPr>
          <w:rFonts w:ascii="Lato" w:hAnsi="Lato"/>
        </w:rPr>
        <w:t>all employers</w:t>
      </w:r>
      <w:r w:rsidR="004D1E2B" w:rsidRPr="00D2542C">
        <w:rPr>
          <w:rFonts w:ascii="Lato" w:hAnsi="Lato"/>
        </w:rPr>
        <w:t xml:space="preserve"> </w:t>
      </w:r>
      <w:r w:rsidR="004D1E2B">
        <w:rPr>
          <w:rFonts w:ascii="Lato" w:hAnsi="Lato"/>
        </w:rPr>
        <w:t>are</w:t>
      </w:r>
      <w:r w:rsidR="003D0765" w:rsidRPr="00D2542C">
        <w:rPr>
          <w:rFonts w:ascii="Lato" w:hAnsi="Lato"/>
        </w:rPr>
        <w:t xml:space="preserve"> required to pay superannuation at the same time as wages or salaries, replacing the current quarterly model. </w:t>
      </w:r>
    </w:p>
    <w:p w14:paraId="531D5F5B" w14:textId="0FDEF17C" w:rsidR="003D0765" w:rsidRDefault="003D0765" w:rsidP="007164D3">
      <w:pPr>
        <w:spacing w:after="0" w:line="240" w:lineRule="auto"/>
        <w:rPr>
          <w:rFonts w:ascii="Lato" w:hAnsi="Lato"/>
        </w:rPr>
      </w:pPr>
      <w:r w:rsidRPr="00D2542C">
        <w:rPr>
          <w:rFonts w:ascii="Lato" w:hAnsi="Lato"/>
        </w:rPr>
        <w:t>Every ordinary pay cycle will trigger a seven</w:t>
      </w:r>
      <w:r w:rsidR="00345877">
        <w:rPr>
          <w:rFonts w:ascii="Lato" w:hAnsi="Lato"/>
        </w:rPr>
        <w:t xml:space="preserve"> (7) </w:t>
      </w:r>
      <w:r w:rsidRPr="00D2542C">
        <w:rPr>
          <w:rFonts w:ascii="Lato" w:hAnsi="Lato"/>
        </w:rPr>
        <w:t>day deadline for super contributions to be processed and received by employees’ super funds. If an employer misses the new seven</w:t>
      </w:r>
      <w:r w:rsidR="00A064A0">
        <w:rPr>
          <w:rFonts w:ascii="Lato" w:hAnsi="Lato"/>
        </w:rPr>
        <w:t xml:space="preserve"> (7) </w:t>
      </w:r>
      <w:r w:rsidRPr="00D2542C">
        <w:rPr>
          <w:rFonts w:ascii="Lato" w:hAnsi="Lato"/>
        </w:rPr>
        <w:t>day deadline for super payments, the superannuation guarantee charge (the penalty for failing to pay super contributions correctly) will become payable immediately from the next calendar day, with daily compounding interest on the shortfall.</w:t>
      </w:r>
    </w:p>
    <w:p w14:paraId="07A15634" w14:textId="77777777" w:rsidR="00645CD1" w:rsidRPr="00D2542C" w:rsidRDefault="00645CD1" w:rsidP="00C95623">
      <w:pPr>
        <w:spacing w:after="0" w:line="240" w:lineRule="auto"/>
        <w:rPr>
          <w:rFonts w:ascii="Lato" w:hAnsi="Lato"/>
        </w:rPr>
      </w:pPr>
    </w:p>
    <w:p w14:paraId="28DFFA6F" w14:textId="77777777" w:rsidR="003D0765" w:rsidRPr="00D2542C" w:rsidRDefault="003D0765" w:rsidP="00C95623">
      <w:pPr>
        <w:spacing w:after="0" w:line="240" w:lineRule="auto"/>
        <w:rPr>
          <w:rFonts w:ascii="Lato" w:hAnsi="Lato"/>
        </w:rPr>
      </w:pPr>
      <w:r w:rsidRPr="00D2542C">
        <w:rPr>
          <w:rFonts w:ascii="Lato" w:hAnsi="Lato"/>
        </w:rPr>
        <w:t xml:space="preserve">This is not a small </w:t>
      </w:r>
      <w:proofErr w:type="gramStart"/>
      <w:r w:rsidRPr="00D2542C">
        <w:rPr>
          <w:rFonts w:ascii="Lato" w:hAnsi="Lato"/>
        </w:rPr>
        <w:t>change</w:t>
      </w:r>
      <w:proofErr w:type="gramEnd"/>
      <w:r w:rsidRPr="00D2542C">
        <w:rPr>
          <w:rFonts w:ascii="Lato" w:hAnsi="Lato"/>
        </w:rPr>
        <w:t xml:space="preserve"> and the Australian Payroll Association advises that “….</w:t>
      </w:r>
      <w:r w:rsidRPr="00C95623">
        <w:rPr>
          <w:rFonts w:ascii="Lato" w:hAnsi="Lato"/>
          <w:i/>
          <w:iCs/>
        </w:rPr>
        <w:t>it will affect payroll processes and cash flow</w:t>
      </w:r>
      <w:r w:rsidRPr="00D2542C">
        <w:rPr>
          <w:rFonts w:ascii="Lato" w:hAnsi="Lato"/>
        </w:rPr>
        <w:t xml:space="preserve">” and </w:t>
      </w:r>
      <w:r w:rsidRPr="00C95623">
        <w:rPr>
          <w:rFonts w:ascii="Lato" w:hAnsi="Lato"/>
          <w:i/>
          <w:iCs/>
        </w:rPr>
        <w:t>“….it could cost the employer more on an annual basis, so [planning] should be done in plenty of time to ensure superannuation budgets for FY27 are accurate</w:t>
      </w:r>
      <w:r w:rsidRPr="00D2542C">
        <w:rPr>
          <w:rFonts w:ascii="Lato" w:hAnsi="Lato"/>
        </w:rPr>
        <w:t>.”</w:t>
      </w:r>
    </w:p>
    <w:p w14:paraId="32FA389B" w14:textId="77777777" w:rsidR="00645CD1" w:rsidRDefault="00645CD1" w:rsidP="007164D3">
      <w:pPr>
        <w:spacing w:after="0" w:line="240" w:lineRule="auto"/>
        <w:rPr>
          <w:rFonts w:ascii="Lato" w:hAnsi="Lato"/>
        </w:rPr>
      </w:pPr>
    </w:p>
    <w:p w14:paraId="33972CAC" w14:textId="218CD5FE" w:rsidR="003D0765" w:rsidRDefault="003D0765" w:rsidP="007164D3">
      <w:pPr>
        <w:spacing w:after="0" w:line="240" w:lineRule="auto"/>
        <w:rPr>
          <w:rFonts w:ascii="Lato" w:hAnsi="Lato"/>
        </w:rPr>
      </w:pPr>
      <w:r w:rsidRPr="00D2542C">
        <w:rPr>
          <w:rFonts w:ascii="Lato" w:hAnsi="Lato"/>
        </w:rPr>
        <w:t>The changes could lead to an increase in employee queries about super contributions and employers may consider updating the payslip format.</w:t>
      </w:r>
    </w:p>
    <w:p w14:paraId="665A5B8C" w14:textId="77777777" w:rsidR="0012009F" w:rsidRDefault="0012009F" w:rsidP="007164D3">
      <w:pPr>
        <w:shd w:val="clear" w:color="auto" w:fill="FFFFFF"/>
        <w:spacing w:after="0" w:line="240" w:lineRule="auto"/>
        <w:rPr>
          <w:rFonts w:ascii="Lato" w:eastAsia="Times New Roman" w:hAnsi="Lato" w:cs="Times New Roman"/>
          <w:b/>
          <w:bCs/>
          <w:color w:val="242424"/>
          <w:kern w:val="0"/>
          <w:u w:val="single"/>
          <w:lang w:val="en-US"/>
          <w14:ligatures w14:val="none"/>
        </w:rPr>
      </w:pPr>
    </w:p>
    <w:p w14:paraId="6E0B6838" w14:textId="6FD0046A" w:rsidR="00372A78" w:rsidRPr="009746D6" w:rsidRDefault="00372A78" w:rsidP="007164D3">
      <w:pPr>
        <w:spacing w:after="0" w:line="240" w:lineRule="auto"/>
        <w:rPr>
          <w:rFonts w:ascii="Lato" w:hAnsi="Lato"/>
          <w:b/>
          <w:bCs/>
          <w:u w:val="single"/>
        </w:rPr>
      </w:pPr>
      <w:r w:rsidRPr="009746D6">
        <w:rPr>
          <w:rFonts w:ascii="Lato" w:hAnsi="Lato"/>
          <w:b/>
          <w:bCs/>
          <w:u w:val="single"/>
        </w:rPr>
        <w:t>ANNUAL WAGE REVIEW 2026</w:t>
      </w:r>
    </w:p>
    <w:p w14:paraId="009F442A" w14:textId="77777777" w:rsidR="004B0507" w:rsidRDefault="004B0507" w:rsidP="007164D3">
      <w:pPr>
        <w:spacing w:after="0" w:line="240" w:lineRule="auto"/>
        <w:rPr>
          <w:rFonts w:ascii="Lato" w:hAnsi="Lato"/>
        </w:rPr>
      </w:pPr>
    </w:p>
    <w:p w14:paraId="12C5327E" w14:textId="77777777" w:rsidR="0065685E" w:rsidRPr="00C95623" w:rsidRDefault="0065685E" w:rsidP="007164D3">
      <w:pPr>
        <w:spacing w:after="0" w:line="240" w:lineRule="auto"/>
        <w:rPr>
          <w:rFonts w:ascii="Lato" w:hAnsi="Lato"/>
          <w:b/>
          <w:bCs/>
          <w:i/>
          <w:iCs/>
          <w:u w:val="single"/>
        </w:rPr>
      </w:pPr>
      <w:r w:rsidRPr="00C95623">
        <w:rPr>
          <w:rFonts w:ascii="Lato" w:hAnsi="Lato"/>
          <w:b/>
          <w:bCs/>
          <w:i/>
          <w:iCs/>
          <w:u w:val="single"/>
        </w:rPr>
        <w:t>Unions Up Pay Demand</w:t>
      </w:r>
    </w:p>
    <w:p w14:paraId="4AE3A450" w14:textId="77777777" w:rsidR="0065685E" w:rsidRDefault="0065685E" w:rsidP="007164D3">
      <w:pPr>
        <w:spacing w:after="0" w:line="240" w:lineRule="auto"/>
        <w:rPr>
          <w:rFonts w:ascii="Lato" w:hAnsi="Lato"/>
        </w:rPr>
      </w:pPr>
    </w:p>
    <w:p w14:paraId="322EC22C" w14:textId="789ED668" w:rsidR="0065685E" w:rsidRPr="0065685E" w:rsidRDefault="0065685E" w:rsidP="007164D3">
      <w:pPr>
        <w:spacing w:after="0" w:line="240" w:lineRule="auto"/>
        <w:rPr>
          <w:rFonts w:ascii="Lato" w:hAnsi="Lato"/>
        </w:rPr>
      </w:pPr>
      <w:r w:rsidRPr="0065685E">
        <w:rPr>
          <w:rFonts w:ascii="Lato" w:hAnsi="Lato"/>
        </w:rPr>
        <w:t xml:space="preserve">The Fair Work Commission’s (FWC) upcoming Annual Wage Review decision is due within </w:t>
      </w:r>
      <w:r w:rsidR="00A905CC" w:rsidRPr="0065685E">
        <w:rPr>
          <w:rFonts w:ascii="Lato" w:hAnsi="Lato"/>
        </w:rPr>
        <w:t>weeks and</w:t>
      </w:r>
      <w:r w:rsidRPr="0065685E">
        <w:rPr>
          <w:rFonts w:ascii="Lato" w:hAnsi="Lato"/>
        </w:rPr>
        <w:t xml:space="preserve"> </w:t>
      </w:r>
      <w:r w:rsidR="00F445A2">
        <w:rPr>
          <w:rFonts w:ascii="Lato" w:hAnsi="Lato"/>
        </w:rPr>
        <w:t xml:space="preserve">will </w:t>
      </w:r>
      <w:r w:rsidRPr="0065685E">
        <w:rPr>
          <w:rFonts w:ascii="Lato" w:hAnsi="Lato"/>
        </w:rPr>
        <w:t>directly impact the wages of millions of Australian workers whose pay is set by awards.</w:t>
      </w:r>
    </w:p>
    <w:p w14:paraId="1C302642" w14:textId="77777777" w:rsidR="003C6180" w:rsidRDefault="003C6180" w:rsidP="007164D3">
      <w:pPr>
        <w:spacing w:after="0" w:line="240" w:lineRule="auto"/>
        <w:rPr>
          <w:rFonts w:ascii="Lato" w:hAnsi="Lato"/>
        </w:rPr>
      </w:pPr>
    </w:p>
    <w:p w14:paraId="7D3517DB" w14:textId="3B2882D6" w:rsidR="0065685E" w:rsidRPr="0065685E" w:rsidRDefault="0065685E" w:rsidP="007164D3">
      <w:pPr>
        <w:spacing w:after="0" w:line="240" w:lineRule="auto"/>
        <w:rPr>
          <w:rFonts w:ascii="Lato" w:hAnsi="Lato"/>
        </w:rPr>
      </w:pPr>
      <w:r w:rsidRPr="0065685E">
        <w:rPr>
          <w:rFonts w:ascii="Lato" w:hAnsi="Lato"/>
        </w:rPr>
        <w:t>Previously, unions had been arguing for a 5% Annual Wage Review increase for the nation’s lowest-paid workers, but are now suggesting that a 6% increase is needed, as the ongoing conflict in the Middle East “</w:t>
      </w:r>
      <w:r w:rsidRPr="00C95623">
        <w:rPr>
          <w:rFonts w:ascii="Lato" w:hAnsi="Lato"/>
          <w:i/>
          <w:iCs/>
        </w:rPr>
        <w:t>continues to tear</w:t>
      </w:r>
      <w:r w:rsidRPr="0065685E">
        <w:rPr>
          <w:rFonts w:ascii="Lato" w:hAnsi="Lato"/>
        </w:rPr>
        <w:t>” into workers’ living standards, and in light of the 2026 Budget forecast that inflation will hit 5% by mid-year, if not higher.</w:t>
      </w:r>
    </w:p>
    <w:p w14:paraId="429CDF9A" w14:textId="77777777" w:rsidR="0065685E" w:rsidRDefault="0065685E" w:rsidP="007164D3">
      <w:pPr>
        <w:spacing w:after="0" w:line="240" w:lineRule="auto"/>
        <w:rPr>
          <w:rFonts w:ascii="Lato" w:hAnsi="Lato"/>
        </w:rPr>
      </w:pPr>
    </w:p>
    <w:p w14:paraId="78E12FC1" w14:textId="784D254C" w:rsidR="0065685E" w:rsidRPr="00C95623" w:rsidRDefault="0065685E" w:rsidP="007164D3">
      <w:pPr>
        <w:spacing w:after="0" w:line="240" w:lineRule="auto"/>
        <w:rPr>
          <w:rFonts w:ascii="Lato" w:hAnsi="Lato"/>
          <w:b/>
          <w:bCs/>
          <w:i/>
          <w:iCs/>
          <w:u w:val="single"/>
        </w:rPr>
      </w:pPr>
      <w:r w:rsidRPr="00C95623">
        <w:rPr>
          <w:rFonts w:ascii="Lato" w:hAnsi="Lato"/>
          <w:b/>
          <w:bCs/>
          <w:i/>
          <w:iCs/>
          <w:u w:val="single"/>
        </w:rPr>
        <w:t>Employers Urge Caution</w:t>
      </w:r>
    </w:p>
    <w:p w14:paraId="2916AA1D" w14:textId="77777777" w:rsidR="00632D69" w:rsidRDefault="00632D69" w:rsidP="007164D3">
      <w:pPr>
        <w:spacing w:after="0" w:line="240" w:lineRule="auto"/>
        <w:rPr>
          <w:rFonts w:ascii="Lato" w:hAnsi="Lato"/>
        </w:rPr>
      </w:pPr>
    </w:p>
    <w:p w14:paraId="6C2D148D" w14:textId="39BF0BE1" w:rsidR="0065685E" w:rsidRPr="0065685E" w:rsidRDefault="003B520E" w:rsidP="007164D3">
      <w:pPr>
        <w:spacing w:after="0" w:line="240" w:lineRule="auto"/>
        <w:rPr>
          <w:rFonts w:ascii="Lato" w:hAnsi="Lato"/>
        </w:rPr>
      </w:pPr>
      <w:r>
        <w:rPr>
          <w:rFonts w:ascii="Lato" w:hAnsi="Lato"/>
        </w:rPr>
        <w:t>E</w:t>
      </w:r>
      <w:r w:rsidR="0065685E" w:rsidRPr="0065685E">
        <w:rPr>
          <w:rFonts w:ascii="Lato" w:hAnsi="Lato"/>
        </w:rPr>
        <w:t xml:space="preserve">mployers have continued to argue for restraint </w:t>
      </w:r>
      <w:r w:rsidR="004F6A25">
        <w:rPr>
          <w:rFonts w:ascii="Lato" w:hAnsi="Lato"/>
        </w:rPr>
        <w:t>however</w:t>
      </w:r>
      <w:r w:rsidR="004F6A25" w:rsidRPr="0065685E">
        <w:rPr>
          <w:rFonts w:ascii="Lato" w:hAnsi="Lato"/>
        </w:rPr>
        <w:t xml:space="preserve"> </w:t>
      </w:r>
      <w:r w:rsidR="0065685E" w:rsidRPr="0065685E">
        <w:rPr>
          <w:rFonts w:ascii="Lato" w:hAnsi="Lato"/>
        </w:rPr>
        <w:t>have acknowledged that the energy crisis has simultaneously caused an inflation spike and undermined economic growth.</w:t>
      </w:r>
      <w:r w:rsidR="000E3684">
        <w:rPr>
          <w:rFonts w:ascii="Lato" w:hAnsi="Lato"/>
        </w:rPr>
        <w:t xml:space="preserve">  </w:t>
      </w:r>
      <w:r w:rsidR="0065685E" w:rsidRPr="0065685E">
        <w:rPr>
          <w:rFonts w:ascii="Lato" w:hAnsi="Lato"/>
        </w:rPr>
        <w:t xml:space="preserve">Employers </w:t>
      </w:r>
      <w:r w:rsidR="000E3684">
        <w:rPr>
          <w:rFonts w:ascii="Lato" w:hAnsi="Lato"/>
        </w:rPr>
        <w:t xml:space="preserve">have </w:t>
      </w:r>
      <w:r w:rsidR="0065685E" w:rsidRPr="0065685E">
        <w:rPr>
          <w:rFonts w:ascii="Lato" w:hAnsi="Lato"/>
        </w:rPr>
        <w:t>propose</w:t>
      </w:r>
      <w:r w:rsidR="000E3684">
        <w:rPr>
          <w:rFonts w:ascii="Lato" w:hAnsi="Lato"/>
        </w:rPr>
        <w:t>d</w:t>
      </w:r>
      <w:r w:rsidR="0065685E" w:rsidRPr="0065685E">
        <w:rPr>
          <w:rFonts w:ascii="Lato" w:hAnsi="Lato"/>
        </w:rPr>
        <w:t xml:space="preserve"> a 3.9% increase as a cautious and moderate approach.</w:t>
      </w:r>
    </w:p>
    <w:p w14:paraId="5BC331D9" w14:textId="77777777" w:rsidR="0065685E" w:rsidRDefault="0065685E" w:rsidP="007164D3">
      <w:pPr>
        <w:spacing w:after="0" w:line="240" w:lineRule="auto"/>
        <w:rPr>
          <w:rFonts w:ascii="Lato" w:hAnsi="Lato"/>
        </w:rPr>
      </w:pPr>
    </w:p>
    <w:p w14:paraId="2113F305" w14:textId="23D89A6E" w:rsidR="000A03F3" w:rsidRPr="00C95623" w:rsidRDefault="000A03F3" w:rsidP="007164D3">
      <w:pPr>
        <w:spacing w:after="0" w:line="240" w:lineRule="auto"/>
        <w:rPr>
          <w:i/>
          <w:iCs/>
          <w:lang w:eastAsia="en-AU"/>
        </w:rPr>
      </w:pPr>
      <w:r w:rsidRPr="00C95623">
        <w:rPr>
          <w:rFonts w:ascii="Lato" w:hAnsi="Lato"/>
          <w:i/>
          <w:iCs/>
        </w:rPr>
        <w:t xml:space="preserve">A </w:t>
      </w:r>
      <w:r>
        <w:rPr>
          <w:rFonts w:ascii="Lato" w:hAnsi="Lato"/>
          <w:i/>
          <w:iCs/>
        </w:rPr>
        <w:t xml:space="preserve">separate </w:t>
      </w:r>
      <w:r w:rsidRPr="00C95623">
        <w:rPr>
          <w:rFonts w:ascii="Lato" w:hAnsi="Lato"/>
          <w:i/>
          <w:iCs/>
        </w:rPr>
        <w:t>member update will be circulated as soon as possible after the FWC releases its AWR decision.</w:t>
      </w:r>
    </w:p>
    <w:p w14:paraId="0DD17D9B" w14:textId="3BC39531" w:rsidR="0012368B" w:rsidRDefault="00794512" w:rsidP="007164D3">
      <w:pPr>
        <w:spacing w:after="0" w:line="240" w:lineRule="auto"/>
        <w:rPr>
          <w:rFonts w:ascii="Lato" w:hAnsi="Lato"/>
        </w:rPr>
      </w:pPr>
      <w:r>
        <w:rPr>
          <w:rFonts w:ascii="Lato" w:hAnsi="Lato"/>
          <w:i/>
          <w:iCs/>
        </w:rPr>
        <w:t xml:space="preserve">                                                                                  </w:t>
      </w:r>
    </w:p>
    <w:p w14:paraId="0CFE8135" w14:textId="77777777" w:rsidR="00B46A5F" w:rsidRDefault="00B46A5F"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p>
    <w:p w14:paraId="7472A1EB" w14:textId="77777777" w:rsidR="00B46A5F" w:rsidRDefault="00B46A5F"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p>
    <w:p w14:paraId="32277465" w14:textId="77777777" w:rsidR="00B46A5F" w:rsidRDefault="00B46A5F"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p>
    <w:p w14:paraId="6B02E198" w14:textId="77777777" w:rsidR="00B46A5F" w:rsidRDefault="00B46A5F"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p>
    <w:p w14:paraId="160D4344" w14:textId="77777777" w:rsidR="00B46A5F" w:rsidRDefault="00B46A5F"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p>
    <w:p w14:paraId="3C854DA6" w14:textId="57453BA0" w:rsidR="001700A5" w:rsidRPr="00043131" w:rsidRDefault="001700A5"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r w:rsidRPr="00043131">
        <w:rPr>
          <w:rFonts w:ascii="Lato" w:eastAsia="Times New Roman" w:hAnsi="Lato" w:cs="Times New Roman"/>
          <w:b/>
          <w:bCs/>
          <w:color w:val="242424"/>
          <w:kern w:val="0"/>
          <w:u w:val="single"/>
          <w:lang w:val="en-US"/>
          <w14:ligatures w14:val="none"/>
        </w:rPr>
        <w:t>WORKPLACE HEALTH &amp; SAFETY</w:t>
      </w:r>
    </w:p>
    <w:p w14:paraId="5CBD363A" w14:textId="77777777" w:rsidR="001700A5" w:rsidRDefault="001700A5" w:rsidP="0097321B">
      <w:pPr>
        <w:spacing w:after="0" w:line="240" w:lineRule="auto"/>
        <w:rPr>
          <w:rFonts w:ascii="Lato" w:hAnsi="Lato"/>
          <w:b/>
          <w:bCs/>
          <w:u w:val="single"/>
        </w:rPr>
      </w:pPr>
    </w:p>
    <w:p w14:paraId="39960A46" w14:textId="69D6F78C" w:rsidR="0097321B" w:rsidRPr="00C95623" w:rsidRDefault="000C66B1" w:rsidP="0097321B">
      <w:pPr>
        <w:spacing w:after="0" w:line="240" w:lineRule="auto"/>
        <w:rPr>
          <w:rFonts w:ascii="Lato" w:hAnsi="Lato"/>
          <w:b/>
          <w:bCs/>
          <w:i/>
          <w:iCs/>
          <w:u w:val="single"/>
        </w:rPr>
      </w:pPr>
      <w:r w:rsidRPr="000C66B1">
        <w:rPr>
          <w:rFonts w:ascii="Lato" w:hAnsi="Lato"/>
          <w:b/>
          <w:bCs/>
          <w:i/>
          <w:iCs/>
          <w:u w:val="single"/>
        </w:rPr>
        <w:t xml:space="preserve">Formal Safety Systems Matter More Than Ever </w:t>
      </w:r>
      <w:r>
        <w:rPr>
          <w:rFonts w:ascii="Lato" w:hAnsi="Lato"/>
          <w:b/>
          <w:bCs/>
          <w:i/>
          <w:iCs/>
          <w:u w:val="single"/>
        </w:rPr>
        <w:t>o</w:t>
      </w:r>
      <w:r w:rsidRPr="000C66B1">
        <w:rPr>
          <w:rFonts w:ascii="Lato" w:hAnsi="Lato"/>
          <w:b/>
          <w:bCs/>
          <w:i/>
          <w:iCs/>
          <w:u w:val="single"/>
        </w:rPr>
        <w:t>n Farms</w:t>
      </w:r>
    </w:p>
    <w:p w14:paraId="4C14F226" w14:textId="77777777" w:rsidR="0097321B" w:rsidRDefault="0097321B" w:rsidP="0097321B">
      <w:pPr>
        <w:spacing w:after="0" w:line="240" w:lineRule="auto"/>
        <w:rPr>
          <w:rFonts w:ascii="Lato" w:hAnsi="Lato"/>
        </w:rPr>
      </w:pPr>
    </w:p>
    <w:p w14:paraId="5A9A8A06" w14:textId="77777777" w:rsidR="0097321B" w:rsidRDefault="0097321B" w:rsidP="0097321B">
      <w:pPr>
        <w:spacing w:after="0" w:line="240" w:lineRule="auto"/>
        <w:rPr>
          <w:rFonts w:ascii="Lato" w:hAnsi="Lato"/>
        </w:rPr>
      </w:pPr>
      <w:r w:rsidRPr="007C30E0">
        <w:rPr>
          <w:rFonts w:ascii="Lato" w:hAnsi="Lato"/>
        </w:rPr>
        <w:t>In many agricultural workplaces</w:t>
      </w:r>
      <w:r w:rsidRPr="00D2704E">
        <w:rPr>
          <w:rFonts w:ascii="Lato" w:hAnsi="Lato"/>
        </w:rPr>
        <w:t xml:space="preserve">, </w:t>
      </w:r>
      <w:r w:rsidRPr="007C30E0">
        <w:rPr>
          <w:rFonts w:ascii="Lato" w:hAnsi="Lato"/>
        </w:rPr>
        <w:t xml:space="preserve">work health and safety (WHS) has traditionally been learned informally. </w:t>
      </w:r>
      <w:r w:rsidRPr="00D2704E">
        <w:rPr>
          <w:rFonts w:ascii="Lato" w:hAnsi="Lato"/>
        </w:rPr>
        <w:t xml:space="preserve"> </w:t>
      </w:r>
      <w:r w:rsidRPr="007C30E0">
        <w:rPr>
          <w:rFonts w:ascii="Lato" w:hAnsi="Lato"/>
        </w:rPr>
        <w:t>Knowledge is often passed down through experience, observation, and word of mouth.</w:t>
      </w:r>
      <w:r w:rsidRPr="00D2704E">
        <w:rPr>
          <w:rFonts w:ascii="Lato" w:hAnsi="Lato"/>
        </w:rPr>
        <w:t xml:space="preserve"> </w:t>
      </w:r>
      <w:r w:rsidRPr="007C30E0">
        <w:rPr>
          <w:rFonts w:ascii="Lato" w:hAnsi="Lato"/>
        </w:rPr>
        <w:t xml:space="preserve"> While this approach reflects the strong practical heritage of farming, it is increasingly being challenged by a clear reality</w:t>
      </w:r>
      <w:r w:rsidRPr="00D2704E">
        <w:rPr>
          <w:rFonts w:ascii="Lato" w:hAnsi="Lato"/>
        </w:rPr>
        <w:t xml:space="preserve"> -</w:t>
      </w:r>
      <w:r w:rsidRPr="007C30E0">
        <w:rPr>
          <w:rFonts w:ascii="Lato" w:hAnsi="Lato"/>
        </w:rPr>
        <w:t xml:space="preserve"> informal safety practices are no longer enough to manage modern farm risks.</w:t>
      </w:r>
    </w:p>
    <w:p w14:paraId="75ADE96F" w14:textId="77777777" w:rsidR="0097321B" w:rsidRPr="007C30E0" w:rsidRDefault="0097321B" w:rsidP="0097321B">
      <w:pPr>
        <w:spacing w:after="0" w:line="240" w:lineRule="auto"/>
        <w:rPr>
          <w:rFonts w:ascii="Lato" w:hAnsi="Lato"/>
        </w:rPr>
      </w:pPr>
    </w:p>
    <w:p w14:paraId="2BE13EB0"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The Reality: Farming Remains High Risk</w:t>
      </w:r>
    </w:p>
    <w:p w14:paraId="7B2EA70C" w14:textId="77777777" w:rsidR="0097321B" w:rsidRDefault="0097321B" w:rsidP="0097321B">
      <w:pPr>
        <w:spacing w:after="0" w:line="240" w:lineRule="auto"/>
        <w:rPr>
          <w:rFonts w:ascii="Lato" w:hAnsi="Lato"/>
        </w:rPr>
      </w:pPr>
    </w:p>
    <w:p w14:paraId="47CB71A4" w14:textId="7E7DFA41" w:rsidR="0097321B" w:rsidRDefault="0097321B" w:rsidP="0097321B">
      <w:pPr>
        <w:spacing w:after="0" w:line="240" w:lineRule="auto"/>
        <w:rPr>
          <w:rFonts w:ascii="Lato" w:hAnsi="Lato"/>
        </w:rPr>
      </w:pPr>
      <w:r w:rsidRPr="007C30E0">
        <w:rPr>
          <w:rFonts w:ascii="Lato" w:hAnsi="Lato"/>
        </w:rPr>
        <w:t>Agriculture continues to be one of the most dangerous industries in Australia, with consistently high rates of fatalities and serious injuries.</w:t>
      </w:r>
      <w:r w:rsidRPr="007C30E0">
        <w:rPr>
          <w:rFonts w:ascii="Lato" w:hAnsi="Lato"/>
        </w:rPr>
        <w:br/>
      </w:r>
      <w:r w:rsidRPr="00D2704E">
        <w:rPr>
          <w:rFonts w:ascii="Lato" w:hAnsi="Lato"/>
        </w:rPr>
        <w:br/>
      </w:r>
      <w:r w:rsidRPr="007C30E0">
        <w:rPr>
          <w:rFonts w:ascii="Lato" w:hAnsi="Lato"/>
        </w:rPr>
        <w:t xml:space="preserve">Common causes include: </w:t>
      </w:r>
    </w:p>
    <w:p w14:paraId="62D38B33" w14:textId="77777777" w:rsidR="0097321B" w:rsidRPr="007C30E0" w:rsidRDefault="0097321B" w:rsidP="0097321B">
      <w:pPr>
        <w:spacing w:after="0" w:line="240" w:lineRule="auto"/>
        <w:rPr>
          <w:rFonts w:ascii="Lato" w:hAnsi="Lato"/>
        </w:rPr>
      </w:pPr>
    </w:p>
    <w:p w14:paraId="68900F92" w14:textId="77777777" w:rsidR="0097321B" w:rsidRPr="007C30E0" w:rsidRDefault="0097321B" w:rsidP="0097321B">
      <w:pPr>
        <w:numPr>
          <w:ilvl w:val="0"/>
          <w:numId w:val="14"/>
        </w:numPr>
        <w:tabs>
          <w:tab w:val="num" w:pos="720"/>
        </w:tabs>
        <w:spacing w:after="100" w:line="240" w:lineRule="auto"/>
        <w:ind w:left="357" w:hanging="357"/>
        <w:rPr>
          <w:rFonts w:ascii="Lato" w:hAnsi="Lato"/>
        </w:rPr>
      </w:pPr>
      <w:r w:rsidRPr="007C30E0">
        <w:rPr>
          <w:rFonts w:ascii="Lato" w:hAnsi="Lato"/>
        </w:rPr>
        <w:t>Vehicle and quad bike incidents</w:t>
      </w:r>
      <w:r w:rsidRPr="00D2704E">
        <w:rPr>
          <w:rFonts w:ascii="Lato" w:hAnsi="Lato"/>
        </w:rPr>
        <w:t xml:space="preserve"> (as reported in April and May member updates)</w:t>
      </w:r>
    </w:p>
    <w:p w14:paraId="79B25164" w14:textId="77777777" w:rsidR="0097321B" w:rsidRPr="007C30E0" w:rsidRDefault="0097321B" w:rsidP="0097321B">
      <w:pPr>
        <w:numPr>
          <w:ilvl w:val="0"/>
          <w:numId w:val="14"/>
        </w:numPr>
        <w:tabs>
          <w:tab w:val="num" w:pos="720"/>
        </w:tabs>
        <w:spacing w:after="100" w:line="240" w:lineRule="auto"/>
        <w:ind w:left="357" w:hanging="357"/>
        <w:rPr>
          <w:rFonts w:ascii="Lato" w:hAnsi="Lato"/>
        </w:rPr>
      </w:pPr>
      <w:r w:rsidRPr="007C30E0">
        <w:rPr>
          <w:rFonts w:ascii="Lato" w:hAnsi="Lato"/>
        </w:rPr>
        <w:t>Machinery entanglement</w:t>
      </w:r>
    </w:p>
    <w:p w14:paraId="48E9651C" w14:textId="63385A1F" w:rsidR="0097321B" w:rsidRDefault="0097321B" w:rsidP="0097321B">
      <w:pPr>
        <w:numPr>
          <w:ilvl w:val="0"/>
          <w:numId w:val="14"/>
        </w:numPr>
        <w:spacing w:after="0" w:line="240" w:lineRule="auto"/>
        <w:rPr>
          <w:rFonts w:ascii="Lato" w:hAnsi="Lato"/>
        </w:rPr>
      </w:pPr>
      <w:r w:rsidRPr="007C30E0">
        <w:rPr>
          <w:rFonts w:ascii="Lato" w:hAnsi="Lato"/>
        </w:rPr>
        <w:t xml:space="preserve">Falls, trips and being struck by objects </w:t>
      </w:r>
    </w:p>
    <w:p w14:paraId="3CD8BFB5" w14:textId="77777777" w:rsidR="0097321B" w:rsidRPr="007C30E0" w:rsidRDefault="0097321B" w:rsidP="0097321B">
      <w:pPr>
        <w:spacing w:after="0" w:line="240" w:lineRule="auto"/>
        <w:ind w:left="720"/>
        <w:rPr>
          <w:rFonts w:ascii="Lato" w:hAnsi="Lato"/>
        </w:rPr>
      </w:pPr>
    </w:p>
    <w:p w14:paraId="623F691B" w14:textId="40AFFFB0" w:rsidR="0097321B" w:rsidRPr="007C30E0" w:rsidRDefault="0097321B" w:rsidP="0097321B">
      <w:pPr>
        <w:spacing w:after="0" w:line="240" w:lineRule="auto"/>
        <w:rPr>
          <w:rFonts w:ascii="Lato" w:hAnsi="Lato"/>
        </w:rPr>
      </w:pPr>
      <w:r w:rsidRPr="007C30E0">
        <w:rPr>
          <w:rFonts w:ascii="Lato" w:hAnsi="Lato"/>
        </w:rPr>
        <w:t xml:space="preserve">At the same time, recent data highlights a worrying increase in incidents, reinforcing that existing approaches are not adequately controlling risk. </w:t>
      </w:r>
      <w:r w:rsidR="00D77893">
        <w:rPr>
          <w:rFonts w:ascii="Lato" w:hAnsi="Lato"/>
        </w:rPr>
        <w:br/>
      </w:r>
    </w:p>
    <w:p w14:paraId="35B00F4B" w14:textId="77777777" w:rsidR="0097321B" w:rsidRPr="007C30E0" w:rsidRDefault="0097321B" w:rsidP="0097321B">
      <w:pPr>
        <w:spacing w:after="0" w:line="240" w:lineRule="auto"/>
        <w:rPr>
          <w:rFonts w:ascii="Lato" w:hAnsi="Lato"/>
        </w:rPr>
      </w:pPr>
      <w:r w:rsidRPr="00D2704E">
        <w:rPr>
          <w:rFonts w:ascii="Lato" w:hAnsi="Lato" w:cs="Segoe UI Emoji"/>
        </w:rPr>
        <w:t>R</w:t>
      </w:r>
      <w:r w:rsidRPr="007C30E0">
        <w:rPr>
          <w:rFonts w:ascii="Lato" w:hAnsi="Lato"/>
        </w:rPr>
        <w:t>elying on experience alone is not preventing injuries or saving lives.</w:t>
      </w:r>
    </w:p>
    <w:p w14:paraId="3E478BF5" w14:textId="77777777" w:rsidR="0097321B" w:rsidRPr="007C30E0" w:rsidRDefault="0097321B" w:rsidP="0097321B">
      <w:pPr>
        <w:spacing w:after="0" w:line="240" w:lineRule="auto"/>
        <w:rPr>
          <w:rFonts w:ascii="Lato" w:hAnsi="Lato"/>
        </w:rPr>
      </w:pPr>
    </w:p>
    <w:p w14:paraId="59D11C6E"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 xml:space="preserve">The Problem </w:t>
      </w:r>
    </w:p>
    <w:p w14:paraId="463C8D6A" w14:textId="77777777" w:rsidR="0097321B" w:rsidRDefault="0097321B" w:rsidP="0097321B">
      <w:pPr>
        <w:spacing w:after="0" w:line="240" w:lineRule="auto"/>
        <w:rPr>
          <w:rFonts w:ascii="Lato" w:hAnsi="Lato"/>
        </w:rPr>
      </w:pPr>
    </w:p>
    <w:p w14:paraId="1C09F31A" w14:textId="77777777" w:rsidR="0097321B" w:rsidRDefault="0097321B" w:rsidP="0097321B">
      <w:pPr>
        <w:spacing w:after="0" w:line="240" w:lineRule="auto"/>
        <w:rPr>
          <w:rFonts w:ascii="Lato" w:hAnsi="Lato"/>
        </w:rPr>
      </w:pPr>
      <w:r w:rsidRPr="007C30E0">
        <w:rPr>
          <w:rFonts w:ascii="Lato" w:hAnsi="Lato"/>
        </w:rPr>
        <w:t>Informal safety systems typically rely on:</w:t>
      </w:r>
    </w:p>
    <w:p w14:paraId="44BFECE2" w14:textId="77777777" w:rsidR="0097321B" w:rsidRPr="007C30E0" w:rsidRDefault="0097321B" w:rsidP="0097321B">
      <w:pPr>
        <w:spacing w:after="0" w:line="240" w:lineRule="auto"/>
        <w:rPr>
          <w:rFonts w:ascii="Lato" w:hAnsi="Lato"/>
        </w:rPr>
      </w:pPr>
    </w:p>
    <w:p w14:paraId="11EF7C09"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Verbal instructions</w:t>
      </w:r>
    </w:p>
    <w:p w14:paraId="2B762842"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“Common sense” decision-making</w:t>
      </w:r>
    </w:p>
    <w:p w14:paraId="6EF32E49"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Learning through observation or trial and error</w:t>
      </w:r>
    </w:p>
    <w:p w14:paraId="02439D36" w14:textId="77777777" w:rsidR="0097321B" w:rsidRPr="007C30E0" w:rsidRDefault="0097321B" w:rsidP="0097321B">
      <w:pPr>
        <w:pStyle w:val="ListParagraph"/>
        <w:spacing w:after="0" w:line="240" w:lineRule="auto"/>
        <w:ind w:left="360"/>
        <w:contextualSpacing w:val="0"/>
        <w:rPr>
          <w:rFonts w:ascii="Lato" w:hAnsi="Lato"/>
        </w:rPr>
      </w:pPr>
    </w:p>
    <w:p w14:paraId="76F2C94D" w14:textId="77777777" w:rsidR="0097321B" w:rsidRDefault="0097321B" w:rsidP="0097321B">
      <w:pPr>
        <w:spacing w:after="0" w:line="240" w:lineRule="auto"/>
        <w:rPr>
          <w:rFonts w:ascii="Lato" w:hAnsi="Lato"/>
        </w:rPr>
      </w:pPr>
      <w:r w:rsidRPr="007C30E0">
        <w:rPr>
          <w:rFonts w:ascii="Lato" w:hAnsi="Lato"/>
        </w:rPr>
        <w:t>While these approaches can work in low-risk environments, they create gaps in agriculture where:</w:t>
      </w:r>
    </w:p>
    <w:p w14:paraId="5B218104" w14:textId="77777777" w:rsidR="0097321B" w:rsidRPr="007C30E0" w:rsidRDefault="0097321B" w:rsidP="0097321B">
      <w:pPr>
        <w:spacing w:after="0" w:line="240" w:lineRule="auto"/>
        <w:rPr>
          <w:rFonts w:ascii="Lato" w:hAnsi="Lato"/>
        </w:rPr>
      </w:pPr>
    </w:p>
    <w:p w14:paraId="2F5F528B"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Work is high-risk and unpredictable</w:t>
      </w:r>
    </w:p>
    <w:p w14:paraId="76EE5B09" w14:textId="5CA465F3"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Tasks involve animals, machinery, chemicals and isolation</w:t>
      </w:r>
    </w:p>
    <w:p w14:paraId="31275F7B"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Workers may be seasonal, young, or inexperienced</w:t>
      </w:r>
    </w:p>
    <w:p w14:paraId="4E86CB39" w14:textId="77777777" w:rsidR="0097321B" w:rsidRPr="007C30E0" w:rsidRDefault="0097321B" w:rsidP="0097321B">
      <w:pPr>
        <w:pStyle w:val="ListParagraph"/>
        <w:spacing w:after="0" w:line="240" w:lineRule="auto"/>
        <w:ind w:left="360"/>
        <w:contextualSpacing w:val="0"/>
        <w:rPr>
          <w:rFonts w:ascii="Lato" w:hAnsi="Lato"/>
        </w:rPr>
      </w:pPr>
    </w:p>
    <w:p w14:paraId="242F25DF" w14:textId="77777777" w:rsidR="0097321B" w:rsidRPr="00B256EE" w:rsidRDefault="0097321B" w:rsidP="0097321B">
      <w:pPr>
        <w:spacing w:after="0" w:line="240" w:lineRule="auto"/>
        <w:rPr>
          <w:rFonts w:ascii="Lato" w:hAnsi="Lato"/>
        </w:rPr>
      </w:pPr>
      <w:r w:rsidRPr="00B256EE">
        <w:rPr>
          <w:rFonts w:ascii="Lato" w:hAnsi="Lato"/>
        </w:rPr>
        <w:t>Critically, informal systems:</w:t>
      </w:r>
    </w:p>
    <w:p w14:paraId="3FCC9F86" w14:textId="77777777" w:rsidR="0097321B" w:rsidRPr="007C30E0" w:rsidRDefault="0097321B" w:rsidP="0097321B">
      <w:pPr>
        <w:spacing w:after="0" w:line="240" w:lineRule="auto"/>
        <w:rPr>
          <w:rFonts w:ascii="Lato" w:hAnsi="Lato"/>
        </w:rPr>
      </w:pPr>
    </w:p>
    <w:p w14:paraId="2810A468"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Are inconsistent across workers and tasks</w:t>
      </w:r>
    </w:p>
    <w:p w14:paraId="2180039F"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Depend heavily on memory and individual judgement</w:t>
      </w:r>
    </w:p>
    <w:p w14:paraId="4717BC6F"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Often fail under pressure, fatigue or distraction</w:t>
      </w:r>
    </w:p>
    <w:p w14:paraId="74A4C7B6" w14:textId="77777777" w:rsidR="0097321B" w:rsidRPr="007C30E0" w:rsidRDefault="0097321B" w:rsidP="0097321B">
      <w:pPr>
        <w:pStyle w:val="ListParagraph"/>
        <w:spacing w:after="0" w:line="240" w:lineRule="auto"/>
        <w:ind w:left="360"/>
        <w:contextualSpacing w:val="0"/>
        <w:rPr>
          <w:rFonts w:ascii="Lato" w:hAnsi="Lato"/>
        </w:rPr>
      </w:pPr>
    </w:p>
    <w:p w14:paraId="708E85B4" w14:textId="145CD394" w:rsidR="0097321B" w:rsidRPr="007C30E0" w:rsidRDefault="0097660E" w:rsidP="0097321B">
      <w:pPr>
        <w:spacing w:after="0" w:line="240" w:lineRule="auto"/>
        <w:rPr>
          <w:rFonts w:ascii="Lato" w:hAnsi="Lato"/>
        </w:rPr>
      </w:pPr>
      <w:r w:rsidRPr="00C95623">
        <w:rPr>
          <w:rFonts w:ascii="Lato" w:hAnsi="Lato"/>
        </w:rPr>
        <w:t>E</w:t>
      </w:r>
      <w:r w:rsidR="0097321B" w:rsidRPr="00C95623">
        <w:rPr>
          <w:rFonts w:ascii="Lato" w:hAnsi="Lato"/>
        </w:rPr>
        <w:t>ven experienced workers can make mistakes in a split second when attention lapses, despite having the right training and intentions</w:t>
      </w:r>
      <w:r w:rsidR="0097321B" w:rsidRPr="0097660E">
        <w:rPr>
          <w:rFonts w:ascii="Lato" w:hAnsi="Lato"/>
        </w:rPr>
        <w:t>.</w:t>
      </w:r>
      <w:r w:rsidR="0097321B" w:rsidRPr="007C30E0">
        <w:rPr>
          <w:rFonts w:ascii="Lato" w:hAnsi="Lato"/>
        </w:rPr>
        <w:t xml:space="preserve"> </w:t>
      </w:r>
    </w:p>
    <w:p w14:paraId="2ACF52B5" w14:textId="77777777" w:rsidR="00901264" w:rsidRDefault="00901264" w:rsidP="0097321B">
      <w:pPr>
        <w:spacing w:after="0" w:line="240" w:lineRule="auto"/>
        <w:rPr>
          <w:rFonts w:ascii="Lato" w:hAnsi="Lato" w:cs="Segoe UI Emoji"/>
          <w:b/>
          <w:bCs/>
        </w:rPr>
      </w:pPr>
    </w:p>
    <w:p w14:paraId="5707CD76" w14:textId="77777777" w:rsidR="00B46A5F" w:rsidRDefault="00B46A5F" w:rsidP="0097321B">
      <w:pPr>
        <w:spacing w:after="0" w:line="240" w:lineRule="auto"/>
        <w:rPr>
          <w:rFonts w:ascii="Lato" w:hAnsi="Lato" w:cs="Segoe UI Emoji"/>
          <w:b/>
          <w:bCs/>
        </w:rPr>
      </w:pPr>
    </w:p>
    <w:p w14:paraId="4CA5EAD8" w14:textId="77777777" w:rsidR="00B46A5F" w:rsidRDefault="00B46A5F" w:rsidP="0097321B">
      <w:pPr>
        <w:spacing w:after="0" w:line="240" w:lineRule="auto"/>
        <w:rPr>
          <w:rFonts w:ascii="Lato" w:hAnsi="Lato" w:cs="Segoe UI Emoji"/>
          <w:b/>
          <w:bCs/>
        </w:rPr>
      </w:pPr>
    </w:p>
    <w:p w14:paraId="60695D5E" w14:textId="77777777" w:rsidR="00B46A5F" w:rsidRDefault="00B46A5F" w:rsidP="0097321B">
      <w:pPr>
        <w:spacing w:after="0" w:line="240" w:lineRule="auto"/>
        <w:rPr>
          <w:rFonts w:ascii="Lato" w:hAnsi="Lato" w:cs="Segoe UI Emoji"/>
          <w:b/>
          <w:bCs/>
        </w:rPr>
      </w:pPr>
    </w:p>
    <w:p w14:paraId="389A1348" w14:textId="62292B27" w:rsidR="0097321B" w:rsidRPr="00C95623" w:rsidRDefault="0097321B" w:rsidP="0097321B">
      <w:pPr>
        <w:spacing w:after="0" w:line="240" w:lineRule="auto"/>
        <w:rPr>
          <w:rFonts w:ascii="Lato" w:hAnsi="Lato"/>
          <w:i/>
          <w:iCs/>
          <w:u w:val="single"/>
        </w:rPr>
      </w:pPr>
      <w:r w:rsidRPr="00C95623">
        <w:rPr>
          <w:rFonts w:ascii="Lato" w:hAnsi="Lato" w:cs="Segoe UI Emoji"/>
          <w:i/>
          <w:iCs/>
          <w:u w:val="single"/>
        </w:rPr>
        <w:t>W</w:t>
      </w:r>
      <w:r w:rsidRPr="00C95623">
        <w:rPr>
          <w:rFonts w:ascii="Lato" w:hAnsi="Lato"/>
          <w:i/>
          <w:iCs/>
          <w:u w:val="single"/>
        </w:rPr>
        <w:t>hy “Experience” Isn’t Enough</w:t>
      </w:r>
    </w:p>
    <w:p w14:paraId="09E272A6" w14:textId="77777777" w:rsidR="0097321B" w:rsidRDefault="0097321B" w:rsidP="0097321B">
      <w:pPr>
        <w:spacing w:after="0" w:line="240" w:lineRule="auto"/>
        <w:rPr>
          <w:rFonts w:ascii="Lato" w:hAnsi="Lato"/>
        </w:rPr>
      </w:pPr>
    </w:p>
    <w:p w14:paraId="4F54F457" w14:textId="77777777" w:rsidR="0097321B" w:rsidRDefault="0097321B" w:rsidP="0097321B">
      <w:pPr>
        <w:spacing w:after="0" w:line="240" w:lineRule="auto"/>
        <w:rPr>
          <w:rFonts w:ascii="Lato" w:hAnsi="Lato"/>
        </w:rPr>
      </w:pPr>
      <w:r w:rsidRPr="007C30E0">
        <w:rPr>
          <w:rFonts w:ascii="Lato" w:hAnsi="Lato"/>
        </w:rPr>
        <w:t>Modern WHS thinking recognises that incidents are rarely caused by a single unsafe act. Instead, they result from a combination of:</w:t>
      </w:r>
    </w:p>
    <w:p w14:paraId="092E83A0" w14:textId="77777777" w:rsidR="0097321B" w:rsidRPr="007C30E0" w:rsidRDefault="0097321B" w:rsidP="0097321B">
      <w:pPr>
        <w:spacing w:after="0" w:line="240" w:lineRule="auto"/>
        <w:rPr>
          <w:rFonts w:ascii="Lato" w:hAnsi="Lato"/>
        </w:rPr>
      </w:pPr>
    </w:p>
    <w:p w14:paraId="587C58AE"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Time pressure</w:t>
      </w:r>
    </w:p>
    <w:p w14:paraId="3562F6F5"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Fatigue</w:t>
      </w:r>
    </w:p>
    <w:p w14:paraId="30A8F67D"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Distraction</w:t>
      </w:r>
    </w:p>
    <w:p w14:paraId="04D8DA83" w14:textId="77777777" w:rsidR="003E5587"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Routine</w:t>
      </w:r>
      <w:r w:rsidR="0054261A">
        <w:rPr>
          <w:rFonts w:ascii="Lato" w:hAnsi="Lato"/>
        </w:rPr>
        <w:t xml:space="preserve"> complacenc</w:t>
      </w:r>
      <w:r w:rsidR="003E5587">
        <w:rPr>
          <w:rFonts w:ascii="Lato" w:hAnsi="Lato"/>
        </w:rPr>
        <w:t>y</w:t>
      </w:r>
    </w:p>
    <w:p w14:paraId="5FDE4CB1" w14:textId="77777777" w:rsidR="003E5587" w:rsidRDefault="003E5587" w:rsidP="003E5587">
      <w:pPr>
        <w:spacing w:after="0" w:line="240" w:lineRule="auto"/>
        <w:rPr>
          <w:rFonts w:ascii="Lato" w:hAnsi="Lato"/>
        </w:rPr>
      </w:pPr>
    </w:p>
    <w:p w14:paraId="5D04D8F3" w14:textId="4EA30AB3" w:rsidR="0097321B" w:rsidRPr="00C95623" w:rsidRDefault="0097321B" w:rsidP="00C95623">
      <w:pPr>
        <w:spacing w:after="0" w:line="240" w:lineRule="auto"/>
        <w:rPr>
          <w:rFonts w:ascii="Lato" w:hAnsi="Lato"/>
        </w:rPr>
      </w:pPr>
      <w:r w:rsidRPr="00C95623">
        <w:rPr>
          <w:rFonts w:ascii="Lato" w:hAnsi="Lato"/>
        </w:rPr>
        <w:t>These are normal human behaviours, not failures.</w:t>
      </w:r>
    </w:p>
    <w:p w14:paraId="1E03BD51" w14:textId="77777777" w:rsidR="0097321B" w:rsidRPr="007C30E0" w:rsidRDefault="0097321B" w:rsidP="0097321B">
      <w:pPr>
        <w:spacing w:after="0" w:line="240" w:lineRule="auto"/>
        <w:rPr>
          <w:rFonts w:ascii="Lato" w:hAnsi="Lato"/>
        </w:rPr>
      </w:pPr>
    </w:p>
    <w:p w14:paraId="10829A81" w14:textId="77777777" w:rsidR="0097321B" w:rsidRDefault="0097321B" w:rsidP="0097321B">
      <w:pPr>
        <w:spacing w:after="0" w:line="240" w:lineRule="auto"/>
        <w:rPr>
          <w:rFonts w:ascii="Lato" w:hAnsi="Lato"/>
        </w:rPr>
      </w:pPr>
      <w:r w:rsidRPr="007C30E0">
        <w:rPr>
          <w:rFonts w:ascii="Lato" w:hAnsi="Lato"/>
        </w:rPr>
        <w:t>However, informal systems assume people will “</w:t>
      </w:r>
      <w:r w:rsidRPr="007C30E0">
        <w:rPr>
          <w:rFonts w:ascii="Lato" w:hAnsi="Lato"/>
          <w:i/>
          <w:iCs/>
        </w:rPr>
        <w:t>just do the right thing</w:t>
      </w:r>
      <w:r w:rsidRPr="007C30E0">
        <w:rPr>
          <w:rFonts w:ascii="Lato" w:hAnsi="Lato"/>
        </w:rPr>
        <w:t>,” even under pressure. Formal systems, by contrast, are designed to support safe decision-making when it matters most.</w:t>
      </w:r>
    </w:p>
    <w:p w14:paraId="7D6E04AD" w14:textId="77777777" w:rsidR="0097321B" w:rsidRPr="007C30E0" w:rsidRDefault="0097321B" w:rsidP="0097321B">
      <w:pPr>
        <w:spacing w:after="0" w:line="240" w:lineRule="auto"/>
        <w:rPr>
          <w:rFonts w:ascii="Lato" w:hAnsi="Lato"/>
        </w:rPr>
      </w:pPr>
    </w:p>
    <w:p w14:paraId="00B65B6F"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What Formal Safety Systems Do Differently</w:t>
      </w:r>
    </w:p>
    <w:p w14:paraId="6EDE6B17" w14:textId="77777777" w:rsidR="0097321B" w:rsidRPr="007C30E0" w:rsidRDefault="0097321B" w:rsidP="0097321B">
      <w:pPr>
        <w:spacing w:after="0" w:line="240" w:lineRule="auto"/>
        <w:rPr>
          <w:rFonts w:ascii="Lato" w:hAnsi="Lato"/>
          <w:b/>
          <w:bCs/>
        </w:rPr>
      </w:pPr>
    </w:p>
    <w:p w14:paraId="65BF5348" w14:textId="77777777" w:rsidR="0097321B" w:rsidRDefault="0097321B" w:rsidP="0097321B">
      <w:pPr>
        <w:spacing w:after="0" w:line="240" w:lineRule="auto"/>
        <w:rPr>
          <w:rFonts w:ascii="Lato" w:hAnsi="Lato"/>
        </w:rPr>
      </w:pPr>
      <w:r w:rsidRPr="007C30E0">
        <w:rPr>
          <w:rFonts w:ascii="Lato" w:hAnsi="Lato"/>
        </w:rPr>
        <w:t>A formal WHS system creates a structured, repeatable approach to managing risk. It typically includes:</w:t>
      </w:r>
    </w:p>
    <w:p w14:paraId="77EAD52F" w14:textId="77777777" w:rsidR="0097321B" w:rsidRPr="007C30E0" w:rsidRDefault="0097321B" w:rsidP="0097321B">
      <w:pPr>
        <w:spacing w:after="0" w:line="240" w:lineRule="auto"/>
        <w:rPr>
          <w:rFonts w:ascii="Lato" w:hAnsi="Lato"/>
        </w:rPr>
      </w:pPr>
    </w:p>
    <w:p w14:paraId="070158B9"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Clear processes and documentation</w:t>
      </w:r>
    </w:p>
    <w:p w14:paraId="59B5735E" w14:textId="77777777" w:rsidR="0097321B" w:rsidRPr="007C30E0" w:rsidRDefault="0097321B" w:rsidP="0097321B">
      <w:pPr>
        <w:spacing w:after="0" w:line="240" w:lineRule="auto"/>
        <w:rPr>
          <w:rFonts w:ascii="Lato" w:hAnsi="Lato"/>
          <w:b/>
          <w:bCs/>
        </w:rPr>
      </w:pPr>
    </w:p>
    <w:p w14:paraId="2117C5E7"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Documented safe work procedures</w:t>
      </w:r>
    </w:p>
    <w:p w14:paraId="280FDFD9"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Induction and training checklists</w:t>
      </w:r>
    </w:p>
    <w:p w14:paraId="040B52C4"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Defined roles and responsibilities</w:t>
      </w:r>
    </w:p>
    <w:p w14:paraId="4172CEE4" w14:textId="77777777" w:rsidR="0097321B" w:rsidRPr="007C30E0" w:rsidRDefault="0097321B" w:rsidP="0097321B">
      <w:pPr>
        <w:pStyle w:val="ListParagraph"/>
        <w:spacing w:after="0" w:line="240" w:lineRule="auto"/>
        <w:ind w:left="360"/>
        <w:contextualSpacing w:val="0"/>
        <w:rPr>
          <w:rFonts w:ascii="Lato" w:hAnsi="Lato"/>
        </w:rPr>
      </w:pPr>
    </w:p>
    <w:p w14:paraId="6C77E8AD"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Risk management frameworks</w:t>
      </w:r>
    </w:p>
    <w:p w14:paraId="4F262B9C" w14:textId="77777777" w:rsidR="0097321B" w:rsidRPr="00C95623" w:rsidRDefault="0097321B" w:rsidP="0097321B">
      <w:pPr>
        <w:spacing w:after="0" w:line="240" w:lineRule="auto"/>
        <w:rPr>
          <w:rFonts w:ascii="Lato" w:hAnsi="Lato"/>
          <w:i/>
          <w:iCs/>
          <w:u w:val="single"/>
        </w:rPr>
      </w:pPr>
    </w:p>
    <w:p w14:paraId="0663D5C5"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Identification of hazards</w:t>
      </w:r>
    </w:p>
    <w:p w14:paraId="3F0C8EBA"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Risk assessment and control measures</w:t>
      </w:r>
    </w:p>
    <w:p w14:paraId="5FCC5D32"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Regular review and improvement</w:t>
      </w:r>
    </w:p>
    <w:p w14:paraId="3E202905" w14:textId="77777777" w:rsidR="0097321B" w:rsidRPr="007C30E0" w:rsidRDefault="0097321B" w:rsidP="0097321B">
      <w:pPr>
        <w:pStyle w:val="ListParagraph"/>
        <w:spacing w:after="0" w:line="240" w:lineRule="auto"/>
        <w:ind w:left="360"/>
        <w:contextualSpacing w:val="0"/>
        <w:rPr>
          <w:rFonts w:ascii="Lato" w:hAnsi="Lato"/>
        </w:rPr>
      </w:pPr>
    </w:p>
    <w:p w14:paraId="72D28732"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Monitoring and reporting</w:t>
      </w:r>
    </w:p>
    <w:p w14:paraId="119975F7" w14:textId="77777777" w:rsidR="0097321B" w:rsidRPr="007C30E0" w:rsidRDefault="0097321B" w:rsidP="0097321B">
      <w:pPr>
        <w:spacing w:after="0" w:line="240" w:lineRule="auto"/>
        <w:rPr>
          <w:rFonts w:ascii="Lato" w:hAnsi="Lato"/>
          <w:b/>
          <w:bCs/>
        </w:rPr>
      </w:pPr>
    </w:p>
    <w:p w14:paraId="474F2E51"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Incident and near-miss reporting</w:t>
      </w:r>
    </w:p>
    <w:p w14:paraId="43B0ABFF"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Safety audits and inspections</w:t>
      </w:r>
    </w:p>
    <w:p w14:paraId="6BC335EB"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Action tracking and accountability</w:t>
      </w:r>
    </w:p>
    <w:p w14:paraId="3AF861DF" w14:textId="77777777" w:rsidR="0097321B" w:rsidRPr="007C30E0" w:rsidRDefault="0097321B" w:rsidP="0097321B">
      <w:pPr>
        <w:pStyle w:val="ListParagraph"/>
        <w:spacing w:after="0" w:line="240" w:lineRule="auto"/>
        <w:ind w:left="360"/>
        <w:contextualSpacing w:val="0"/>
        <w:rPr>
          <w:rFonts w:ascii="Lato" w:hAnsi="Lato"/>
        </w:rPr>
      </w:pPr>
    </w:p>
    <w:p w14:paraId="03D05872" w14:textId="6700352A" w:rsidR="0097321B" w:rsidRPr="00C95623" w:rsidRDefault="0097321B" w:rsidP="0097321B">
      <w:pPr>
        <w:spacing w:after="0" w:line="240" w:lineRule="auto"/>
        <w:rPr>
          <w:rFonts w:ascii="Lato" w:hAnsi="Lato"/>
          <w:i/>
          <w:iCs/>
          <w:u w:val="single"/>
        </w:rPr>
      </w:pPr>
      <w:r w:rsidRPr="00C95623">
        <w:rPr>
          <w:rFonts w:ascii="Lato" w:hAnsi="Lato"/>
          <w:i/>
          <w:iCs/>
          <w:u w:val="single"/>
        </w:rPr>
        <w:t xml:space="preserve">Why This Matters </w:t>
      </w:r>
      <w:r w:rsidR="00952F52" w:rsidRPr="00C95623">
        <w:rPr>
          <w:rFonts w:ascii="Lato" w:hAnsi="Lato"/>
          <w:i/>
          <w:iCs/>
          <w:u w:val="single"/>
        </w:rPr>
        <w:t>f</w:t>
      </w:r>
      <w:r w:rsidRPr="00C95623">
        <w:rPr>
          <w:rFonts w:ascii="Lato" w:hAnsi="Lato"/>
          <w:i/>
          <w:iCs/>
          <w:u w:val="single"/>
        </w:rPr>
        <w:t>or Primary Producers</w:t>
      </w:r>
    </w:p>
    <w:p w14:paraId="6ADDCFCC" w14:textId="77777777" w:rsidR="0097321B" w:rsidRPr="007C30E0" w:rsidRDefault="0097321B" w:rsidP="0097321B">
      <w:pPr>
        <w:spacing w:after="0" w:line="240" w:lineRule="auto"/>
        <w:rPr>
          <w:rFonts w:ascii="Lato" w:hAnsi="Lato"/>
          <w:b/>
          <w:bCs/>
        </w:rPr>
      </w:pPr>
    </w:p>
    <w:p w14:paraId="5A79C2C3" w14:textId="77777777" w:rsidR="0097321B" w:rsidRDefault="0097321B" w:rsidP="0097321B">
      <w:pPr>
        <w:spacing w:after="0" w:line="240" w:lineRule="auto"/>
        <w:rPr>
          <w:rFonts w:ascii="Lato" w:hAnsi="Lato"/>
        </w:rPr>
      </w:pPr>
      <w:r w:rsidRPr="007C30E0">
        <w:rPr>
          <w:rFonts w:ascii="Lato" w:hAnsi="Lato"/>
        </w:rPr>
        <w:t xml:space="preserve">In </w:t>
      </w:r>
      <w:r>
        <w:rPr>
          <w:rFonts w:ascii="Lato" w:hAnsi="Lato"/>
        </w:rPr>
        <w:t>primary producer</w:t>
      </w:r>
      <w:r w:rsidRPr="007C30E0">
        <w:rPr>
          <w:rFonts w:ascii="Lato" w:hAnsi="Lato"/>
        </w:rPr>
        <w:t xml:space="preserve"> enterprises, the risks are amplified:</w:t>
      </w:r>
    </w:p>
    <w:p w14:paraId="0C31A436" w14:textId="77777777" w:rsidR="0097321B" w:rsidRPr="007C30E0" w:rsidRDefault="0097321B" w:rsidP="0097321B">
      <w:pPr>
        <w:spacing w:after="0" w:line="240" w:lineRule="auto"/>
        <w:rPr>
          <w:rFonts w:ascii="Lato" w:hAnsi="Lato"/>
        </w:rPr>
      </w:pPr>
    </w:p>
    <w:p w14:paraId="67755846"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Animals are unpredictable and can cause serious injuries</w:t>
      </w:r>
    </w:p>
    <w:p w14:paraId="1BC85929"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Facility design (yards, pens, raceways) directly affects safety</w:t>
      </w:r>
    </w:p>
    <w:p w14:paraId="70114AAA"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Manual handling and repetitive tasks increase physical strai</w:t>
      </w:r>
      <w:r>
        <w:rPr>
          <w:rFonts w:ascii="Lato" w:hAnsi="Lato"/>
        </w:rPr>
        <w:t>n</w:t>
      </w:r>
    </w:p>
    <w:p w14:paraId="626A549E" w14:textId="77777777" w:rsidR="0097321B" w:rsidRPr="007C30E0" w:rsidRDefault="0097321B" w:rsidP="0097321B">
      <w:pPr>
        <w:pStyle w:val="ListParagraph"/>
        <w:spacing w:after="0" w:line="240" w:lineRule="auto"/>
        <w:ind w:left="360"/>
        <w:contextualSpacing w:val="0"/>
        <w:rPr>
          <w:rFonts w:ascii="Lato" w:hAnsi="Lato"/>
        </w:rPr>
      </w:pPr>
    </w:p>
    <w:p w14:paraId="75FCCF73" w14:textId="77777777" w:rsidR="00B46A5F" w:rsidRDefault="00B46A5F" w:rsidP="0097321B">
      <w:pPr>
        <w:spacing w:after="0" w:line="240" w:lineRule="auto"/>
        <w:rPr>
          <w:rFonts w:ascii="Lato" w:hAnsi="Lato"/>
        </w:rPr>
      </w:pPr>
    </w:p>
    <w:p w14:paraId="7DDCFF82" w14:textId="77777777" w:rsidR="00B46A5F" w:rsidRDefault="00B46A5F" w:rsidP="0097321B">
      <w:pPr>
        <w:spacing w:after="0" w:line="240" w:lineRule="auto"/>
        <w:rPr>
          <w:rFonts w:ascii="Lato" w:hAnsi="Lato"/>
        </w:rPr>
      </w:pPr>
    </w:p>
    <w:p w14:paraId="243D0ACA" w14:textId="25DF2D63" w:rsidR="0097321B" w:rsidRDefault="0097321B" w:rsidP="0097321B">
      <w:pPr>
        <w:spacing w:after="0" w:line="240" w:lineRule="auto"/>
        <w:rPr>
          <w:rFonts w:ascii="Lato" w:hAnsi="Lato"/>
        </w:rPr>
      </w:pPr>
      <w:r w:rsidRPr="007C30E0">
        <w:rPr>
          <w:rFonts w:ascii="Lato" w:hAnsi="Lato"/>
        </w:rPr>
        <w:t>Formal systems ensure:</w:t>
      </w:r>
    </w:p>
    <w:p w14:paraId="54D3B59B" w14:textId="77777777" w:rsidR="0097321B" w:rsidRPr="007C30E0" w:rsidRDefault="0097321B" w:rsidP="0097321B">
      <w:pPr>
        <w:spacing w:after="0" w:line="240" w:lineRule="auto"/>
        <w:rPr>
          <w:rFonts w:ascii="Lato" w:hAnsi="Lato"/>
        </w:rPr>
      </w:pPr>
    </w:p>
    <w:p w14:paraId="58EAED6C"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Workers understand animal behaviour risks</w:t>
      </w:r>
    </w:p>
    <w:p w14:paraId="47A33A93"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Safe workflows are built into facility design and operations</w:t>
      </w:r>
    </w:p>
    <w:p w14:paraId="5C0AFA49"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Controls are applied consistently—not just when someone remembers</w:t>
      </w:r>
    </w:p>
    <w:p w14:paraId="2C30970A" w14:textId="77777777" w:rsidR="0097321B" w:rsidRPr="007C30E0" w:rsidRDefault="0097321B" w:rsidP="0097321B">
      <w:pPr>
        <w:pStyle w:val="ListParagraph"/>
        <w:spacing w:after="0" w:line="240" w:lineRule="auto"/>
        <w:ind w:left="360"/>
        <w:contextualSpacing w:val="0"/>
        <w:rPr>
          <w:rFonts w:ascii="Lato" w:hAnsi="Lato"/>
        </w:rPr>
      </w:pPr>
    </w:p>
    <w:p w14:paraId="5F1F3046"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The Cost of Getting it Wrong</w:t>
      </w:r>
    </w:p>
    <w:p w14:paraId="4A8BDEDF" w14:textId="77777777" w:rsidR="0097321B" w:rsidRPr="007C30E0" w:rsidRDefault="0097321B" w:rsidP="0097321B">
      <w:pPr>
        <w:spacing w:after="0" w:line="240" w:lineRule="auto"/>
        <w:rPr>
          <w:rFonts w:ascii="Lato" w:hAnsi="Lato"/>
          <w:b/>
          <w:bCs/>
        </w:rPr>
      </w:pPr>
    </w:p>
    <w:p w14:paraId="72F1EAFF" w14:textId="77777777" w:rsidR="0097321B" w:rsidRDefault="0097321B" w:rsidP="0097321B">
      <w:pPr>
        <w:spacing w:after="0" w:line="240" w:lineRule="auto"/>
        <w:rPr>
          <w:rFonts w:ascii="Lato" w:hAnsi="Lato"/>
        </w:rPr>
      </w:pPr>
      <w:r w:rsidRPr="007C30E0">
        <w:rPr>
          <w:rFonts w:ascii="Lato" w:hAnsi="Lato"/>
        </w:rPr>
        <w:t>Beyond the human impact, poor safety systems result in:</w:t>
      </w:r>
    </w:p>
    <w:p w14:paraId="45D13E9C" w14:textId="77777777" w:rsidR="0097321B" w:rsidRPr="007C30E0" w:rsidRDefault="0097321B" w:rsidP="0097321B">
      <w:pPr>
        <w:spacing w:after="0" w:line="240" w:lineRule="auto"/>
        <w:rPr>
          <w:rFonts w:ascii="Lato" w:hAnsi="Lato"/>
        </w:rPr>
      </w:pPr>
    </w:p>
    <w:p w14:paraId="075BB7D3"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Lost productivity and downtime</w:t>
      </w:r>
    </w:p>
    <w:p w14:paraId="64A7C243"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Workers’ compensation claims</w:t>
      </w:r>
    </w:p>
    <w:p w14:paraId="12D46F6A"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Staff turnover and skill shortages</w:t>
      </w:r>
    </w:p>
    <w:p w14:paraId="7AC2FEA2" w14:textId="77777777" w:rsidR="0097321B"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Reputational and legal risk</w:t>
      </w:r>
    </w:p>
    <w:p w14:paraId="25AF97D8" w14:textId="77777777" w:rsidR="0097321B" w:rsidRPr="007C30E0" w:rsidRDefault="0097321B" w:rsidP="0097321B">
      <w:pPr>
        <w:pStyle w:val="ListParagraph"/>
        <w:spacing w:after="0" w:line="240" w:lineRule="auto"/>
        <w:ind w:left="360"/>
        <w:contextualSpacing w:val="0"/>
        <w:rPr>
          <w:rFonts w:ascii="Lato" w:hAnsi="Lato"/>
        </w:rPr>
      </w:pPr>
    </w:p>
    <w:p w14:paraId="5C611135" w14:textId="77777777" w:rsidR="0097321B" w:rsidRPr="00B256EE" w:rsidRDefault="0097321B" w:rsidP="0097321B">
      <w:pPr>
        <w:spacing w:after="0" w:line="240" w:lineRule="auto"/>
        <w:rPr>
          <w:rFonts w:ascii="Lato" w:hAnsi="Lato"/>
        </w:rPr>
      </w:pPr>
      <w:r w:rsidRPr="00B256EE">
        <w:rPr>
          <w:rFonts w:ascii="Lato" w:hAnsi="Lato"/>
        </w:rPr>
        <w:t>With agriculture already facing labour challenges, creating a safe, professional workplace is also critical for attracting and retaining workers.</w:t>
      </w:r>
    </w:p>
    <w:p w14:paraId="12DE12FF" w14:textId="77777777" w:rsidR="0097321B" w:rsidRPr="00D2704E" w:rsidRDefault="0097321B" w:rsidP="0097321B">
      <w:pPr>
        <w:spacing w:after="0" w:line="240" w:lineRule="auto"/>
        <w:rPr>
          <w:rFonts w:ascii="Lato" w:hAnsi="Lato"/>
        </w:rPr>
      </w:pPr>
    </w:p>
    <w:p w14:paraId="6C8B73F6" w14:textId="436F8E5B" w:rsidR="0097321B" w:rsidRPr="00C95623" w:rsidRDefault="0097321B" w:rsidP="0097321B">
      <w:pPr>
        <w:spacing w:after="0" w:line="240" w:lineRule="auto"/>
        <w:rPr>
          <w:rFonts w:ascii="Lato" w:hAnsi="Lato"/>
          <w:i/>
          <w:iCs/>
          <w:u w:val="single"/>
        </w:rPr>
      </w:pPr>
      <w:r w:rsidRPr="00C95623">
        <w:rPr>
          <w:rFonts w:ascii="Lato" w:hAnsi="Lato"/>
          <w:i/>
          <w:iCs/>
          <w:u w:val="single"/>
        </w:rPr>
        <w:t xml:space="preserve">Moving from Informal to Formal: </w:t>
      </w:r>
      <w:r w:rsidR="00952F52" w:rsidRPr="00C95623">
        <w:rPr>
          <w:rFonts w:ascii="Lato" w:hAnsi="Lato"/>
          <w:i/>
          <w:iCs/>
          <w:u w:val="single"/>
        </w:rPr>
        <w:t xml:space="preserve"> </w:t>
      </w:r>
      <w:r w:rsidRPr="00C95623">
        <w:rPr>
          <w:rFonts w:ascii="Lato" w:hAnsi="Lato"/>
          <w:i/>
          <w:iCs/>
          <w:u w:val="single"/>
        </w:rPr>
        <w:t>A Practical Shift</w:t>
      </w:r>
    </w:p>
    <w:p w14:paraId="3CEC8E77" w14:textId="77777777" w:rsidR="0097321B" w:rsidRPr="007C30E0" w:rsidRDefault="0097321B" w:rsidP="0097321B">
      <w:pPr>
        <w:spacing w:after="0" w:line="240" w:lineRule="auto"/>
        <w:rPr>
          <w:rFonts w:ascii="Lato" w:hAnsi="Lato"/>
        </w:rPr>
      </w:pPr>
    </w:p>
    <w:p w14:paraId="5A224CDC" w14:textId="77777777" w:rsidR="0097321B" w:rsidRDefault="0097321B" w:rsidP="0097321B">
      <w:pPr>
        <w:spacing w:after="0" w:line="240" w:lineRule="auto"/>
        <w:rPr>
          <w:rFonts w:ascii="Lato" w:hAnsi="Lato"/>
        </w:rPr>
      </w:pPr>
      <w:r w:rsidRPr="007C30E0">
        <w:rPr>
          <w:rFonts w:ascii="Lato" w:hAnsi="Lato"/>
        </w:rPr>
        <w:t>Transitioning doesn’t require complex systems</w:t>
      </w:r>
      <w:r>
        <w:rPr>
          <w:rFonts w:ascii="Lato" w:hAnsi="Lato"/>
        </w:rPr>
        <w:t>.  It</w:t>
      </w:r>
      <w:r w:rsidRPr="007C30E0">
        <w:rPr>
          <w:rFonts w:ascii="Lato" w:hAnsi="Lato"/>
        </w:rPr>
        <w:t xml:space="preserve"> requires consistency and commitment. </w:t>
      </w:r>
    </w:p>
    <w:p w14:paraId="70EB87C2" w14:textId="77777777" w:rsidR="0097321B" w:rsidRDefault="0097321B" w:rsidP="0097321B">
      <w:pPr>
        <w:spacing w:after="0" w:line="240" w:lineRule="auto"/>
        <w:rPr>
          <w:rFonts w:ascii="Lato" w:hAnsi="Lato"/>
        </w:rPr>
      </w:pPr>
    </w:p>
    <w:p w14:paraId="16C416A3" w14:textId="77777777" w:rsidR="0097321B" w:rsidRDefault="0097321B" w:rsidP="0097321B">
      <w:pPr>
        <w:spacing w:after="0" w:line="240" w:lineRule="auto"/>
        <w:rPr>
          <w:rFonts w:ascii="Lato" w:hAnsi="Lato"/>
        </w:rPr>
      </w:pPr>
      <w:r w:rsidRPr="007C30E0">
        <w:rPr>
          <w:rFonts w:ascii="Lato" w:hAnsi="Lato"/>
        </w:rPr>
        <w:t>Practical first steps include:</w:t>
      </w:r>
    </w:p>
    <w:p w14:paraId="7BA53A1C" w14:textId="77777777" w:rsidR="0097321B" w:rsidRPr="007C30E0" w:rsidRDefault="0097321B" w:rsidP="0097321B">
      <w:pPr>
        <w:spacing w:after="0" w:line="240" w:lineRule="auto"/>
        <w:rPr>
          <w:rFonts w:ascii="Lato" w:hAnsi="Lato"/>
        </w:rPr>
      </w:pPr>
    </w:p>
    <w:p w14:paraId="0CB34EA5"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Formalising induction processes for all workers</w:t>
      </w:r>
    </w:p>
    <w:p w14:paraId="55DCB6D4"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Introducing simple risk assessments for routine tasks</w:t>
      </w:r>
    </w:p>
    <w:p w14:paraId="0F5EC746"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Keeping a basic incident and near-miss register</w:t>
      </w:r>
    </w:p>
    <w:p w14:paraId="420F7D41"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Reviewing high-risk activities (machinery, livestock handling, confined spaces)</w:t>
      </w:r>
    </w:p>
    <w:p w14:paraId="674502A0" w14:textId="77777777" w:rsidR="0097321B" w:rsidRPr="007C30E0" w:rsidRDefault="0097321B" w:rsidP="0097321B">
      <w:pPr>
        <w:pStyle w:val="ListParagraph"/>
        <w:numPr>
          <w:ilvl w:val="0"/>
          <w:numId w:val="13"/>
        </w:numPr>
        <w:spacing w:after="0" w:line="240" w:lineRule="auto"/>
        <w:contextualSpacing w:val="0"/>
        <w:rPr>
          <w:rFonts w:ascii="Lato" w:hAnsi="Lato"/>
        </w:rPr>
      </w:pPr>
      <w:r w:rsidRPr="007C30E0">
        <w:rPr>
          <w:rFonts w:ascii="Lato" w:hAnsi="Lato"/>
        </w:rPr>
        <w:t>Embedding regular safety conversations into team routines</w:t>
      </w:r>
    </w:p>
    <w:p w14:paraId="5D82900F" w14:textId="77777777" w:rsidR="0097321B" w:rsidRPr="00B256EE" w:rsidRDefault="0097321B" w:rsidP="0097321B">
      <w:pPr>
        <w:pStyle w:val="ListParagraph"/>
        <w:spacing w:after="0" w:line="240" w:lineRule="auto"/>
        <w:ind w:left="360"/>
        <w:contextualSpacing w:val="0"/>
        <w:rPr>
          <w:rFonts w:ascii="Lato" w:hAnsi="Lato"/>
        </w:rPr>
      </w:pPr>
    </w:p>
    <w:p w14:paraId="74DD8AC7" w14:textId="77777777" w:rsidR="0097321B" w:rsidRPr="00C95623" w:rsidRDefault="0097321B" w:rsidP="0097321B">
      <w:pPr>
        <w:spacing w:after="0" w:line="240" w:lineRule="auto"/>
        <w:rPr>
          <w:rFonts w:ascii="Lato" w:hAnsi="Lato"/>
          <w:i/>
          <w:iCs/>
          <w:u w:val="single"/>
        </w:rPr>
      </w:pPr>
      <w:r w:rsidRPr="00C95623">
        <w:rPr>
          <w:rFonts w:ascii="Lato" w:hAnsi="Lato"/>
          <w:i/>
          <w:iCs/>
          <w:u w:val="single"/>
        </w:rPr>
        <w:t>The Bottom Line</w:t>
      </w:r>
    </w:p>
    <w:p w14:paraId="7221F3BE" w14:textId="77777777" w:rsidR="0097321B" w:rsidRPr="007C30E0" w:rsidRDefault="0097321B" w:rsidP="0097321B">
      <w:pPr>
        <w:spacing w:after="0" w:line="240" w:lineRule="auto"/>
        <w:rPr>
          <w:rFonts w:ascii="Lato" w:hAnsi="Lato"/>
          <w:b/>
          <w:bCs/>
        </w:rPr>
      </w:pPr>
    </w:p>
    <w:p w14:paraId="1B90BF2E" w14:textId="77777777" w:rsidR="0097321B" w:rsidRPr="007C30E0" w:rsidRDefault="0097321B" w:rsidP="0097321B">
      <w:pPr>
        <w:spacing w:after="0" w:line="240" w:lineRule="auto"/>
        <w:rPr>
          <w:rFonts w:ascii="Lato" w:hAnsi="Lato"/>
        </w:rPr>
      </w:pPr>
      <w:r w:rsidRPr="007C30E0">
        <w:rPr>
          <w:rFonts w:ascii="Lato" w:hAnsi="Lato"/>
        </w:rPr>
        <w:t>Informal safety practices have shaped farming for generations</w:t>
      </w:r>
      <w:r w:rsidRPr="00D2704E">
        <w:rPr>
          <w:rFonts w:ascii="Lato" w:hAnsi="Lato"/>
        </w:rPr>
        <w:t xml:space="preserve">, </w:t>
      </w:r>
      <w:r w:rsidRPr="007C30E0">
        <w:rPr>
          <w:rFonts w:ascii="Lato" w:hAnsi="Lato"/>
        </w:rPr>
        <w:t>but the complexity and risk profile of modern agriculture demand more.</w:t>
      </w:r>
    </w:p>
    <w:p w14:paraId="1B0304A1" w14:textId="77777777" w:rsidR="0097321B" w:rsidRDefault="0097321B" w:rsidP="0097321B">
      <w:pPr>
        <w:spacing w:after="0" w:line="240" w:lineRule="auto"/>
        <w:rPr>
          <w:rFonts w:ascii="Lato" w:hAnsi="Lato"/>
          <w:b/>
          <w:bCs/>
        </w:rPr>
      </w:pPr>
    </w:p>
    <w:p w14:paraId="5DD561D0" w14:textId="77777777" w:rsidR="0097321B" w:rsidRDefault="0097321B" w:rsidP="0097321B">
      <w:pPr>
        <w:spacing w:after="0" w:line="240" w:lineRule="auto"/>
        <w:rPr>
          <w:rFonts w:ascii="Lato" w:hAnsi="Lato"/>
        </w:rPr>
      </w:pPr>
      <w:r w:rsidRPr="007C30E0">
        <w:rPr>
          <w:rFonts w:ascii="Lato" w:hAnsi="Lato"/>
        </w:rPr>
        <w:t>Formal safety systems don’t replace experienc</w:t>
      </w:r>
      <w:r w:rsidRPr="004F25FA">
        <w:rPr>
          <w:rFonts w:ascii="Lato" w:hAnsi="Lato"/>
        </w:rPr>
        <w:t xml:space="preserve">e, </w:t>
      </w:r>
      <w:r w:rsidRPr="007C30E0">
        <w:rPr>
          <w:rFonts w:ascii="Lato" w:hAnsi="Lato"/>
        </w:rPr>
        <w:t>they strengthen it.</w:t>
      </w:r>
      <w:r w:rsidRPr="007C30E0">
        <w:rPr>
          <w:rFonts w:ascii="Lato" w:hAnsi="Lato"/>
        </w:rPr>
        <w:br/>
      </w:r>
      <w:r w:rsidRPr="00D2704E">
        <w:rPr>
          <w:rFonts w:ascii="Lato" w:hAnsi="Lato"/>
        </w:rPr>
        <w:br/>
      </w:r>
      <w:r w:rsidRPr="007C30E0">
        <w:rPr>
          <w:rFonts w:ascii="Lato" w:hAnsi="Lato"/>
        </w:rPr>
        <w:t>They ensure that:</w:t>
      </w:r>
    </w:p>
    <w:p w14:paraId="5E1653C9" w14:textId="77777777" w:rsidR="0097321B" w:rsidRPr="007C30E0" w:rsidRDefault="0097321B" w:rsidP="0097321B">
      <w:pPr>
        <w:spacing w:after="0" w:line="240" w:lineRule="auto"/>
        <w:rPr>
          <w:rFonts w:ascii="Lato" w:hAnsi="Lato"/>
        </w:rPr>
      </w:pPr>
    </w:p>
    <w:p w14:paraId="19991D17"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Knowledge is shared, not lost</w:t>
      </w:r>
    </w:p>
    <w:p w14:paraId="21FDB162" w14:textId="77777777" w:rsidR="0097321B" w:rsidRPr="007C30E0" w:rsidRDefault="0097321B" w:rsidP="0097321B">
      <w:pPr>
        <w:numPr>
          <w:ilvl w:val="0"/>
          <w:numId w:val="14"/>
        </w:numPr>
        <w:tabs>
          <w:tab w:val="clear" w:pos="360"/>
          <w:tab w:val="num" w:pos="720"/>
        </w:tabs>
        <w:spacing w:after="100" w:line="240" w:lineRule="auto"/>
        <w:ind w:left="357" w:hanging="357"/>
        <w:rPr>
          <w:rFonts w:ascii="Lato" w:hAnsi="Lato"/>
        </w:rPr>
      </w:pPr>
      <w:r w:rsidRPr="007C30E0">
        <w:rPr>
          <w:rFonts w:ascii="Lato" w:hAnsi="Lato"/>
        </w:rPr>
        <w:t>Safety is consistent, not variable</w:t>
      </w:r>
    </w:p>
    <w:p w14:paraId="1C8AAEA8" w14:textId="77777777" w:rsidR="0097321B" w:rsidRDefault="0097321B" w:rsidP="0097321B">
      <w:pPr>
        <w:numPr>
          <w:ilvl w:val="0"/>
          <w:numId w:val="15"/>
        </w:numPr>
        <w:spacing w:after="0" w:line="240" w:lineRule="auto"/>
        <w:rPr>
          <w:rFonts w:ascii="Lato" w:hAnsi="Lato"/>
        </w:rPr>
      </w:pPr>
      <w:r w:rsidRPr="007C30E0">
        <w:rPr>
          <w:rFonts w:ascii="Lato" w:hAnsi="Lato"/>
        </w:rPr>
        <w:t>Decisions are supported, not left to chance</w:t>
      </w:r>
    </w:p>
    <w:p w14:paraId="0F5B2366" w14:textId="77777777" w:rsidR="0097321B" w:rsidRPr="007C30E0" w:rsidRDefault="0097321B" w:rsidP="0097321B">
      <w:pPr>
        <w:spacing w:after="0" w:line="240" w:lineRule="auto"/>
        <w:ind w:left="720"/>
        <w:rPr>
          <w:rFonts w:ascii="Lato" w:hAnsi="Lato"/>
        </w:rPr>
      </w:pPr>
    </w:p>
    <w:p w14:paraId="3669B4A8" w14:textId="77777777" w:rsidR="0097321B" w:rsidRDefault="0097321B" w:rsidP="0097321B">
      <w:pPr>
        <w:spacing w:after="0" w:line="240" w:lineRule="auto"/>
        <w:rPr>
          <w:rFonts w:ascii="Lato" w:hAnsi="Lato"/>
        </w:rPr>
      </w:pPr>
      <w:r w:rsidRPr="007C30E0">
        <w:rPr>
          <w:rFonts w:ascii="Lato" w:hAnsi="Lato"/>
        </w:rPr>
        <w:t>In an industry where conditions can change quickly and consequences can be severe, a structured approach to safety is no longer optional—it’s essential.</w:t>
      </w:r>
    </w:p>
    <w:p w14:paraId="10445824" w14:textId="77777777" w:rsidR="0097321B" w:rsidRPr="007C30E0" w:rsidRDefault="0097321B" w:rsidP="0097321B">
      <w:pPr>
        <w:spacing w:after="0" w:line="240" w:lineRule="auto"/>
        <w:rPr>
          <w:rFonts w:ascii="Lato" w:hAnsi="Lato"/>
        </w:rPr>
      </w:pPr>
    </w:p>
    <w:p w14:paraId="28F61F04" w14:textId="66A22C50" w:rsidR="0097321B" w:rsidRPr="00D2704E" w:rsidRDefault="0097321B" w:rsidP="0097321B">
      <w:pPr>
        <w:spacing w:after="0" w:line="240" w:lineRule="auto"/>
        <w:rPr>
          <w:rFonts w:ascii="Lato" w:hAnsi="Lato"/>
        </w:rPr>
      </w:pPr>
      <w:r w:rsidRPr="007C30E0">
        <w:rPr>
          <w:rFonts w:ascii="Lato" w:hAnsi="Lato"/>
          <w:i/>
          <w:iCs/>
        </w:rPr>
        <w:t xml:space="preserve">If your safety approach relies on </w:t>
      </w:r>
      <w:r w:rsidRPr="00D2704E">
        <w:rPr>
          <w:rFonts w:ascii="Lato" w:hAnsi="Lato"/>
          <w:i/>
          <w:iCs/>
        </w:rPr>
        <w:t>informal practices</w:t>
      </w:r>
      <w:r w:rsidRPr="007C30E0">
        <w:rPr>
          <w:rFonts w:ascii="Lato" w:hAnsi="Lato"/>
          <w:i/>
          <w:iCs/>
        </w:rPr>
        <w:t xml:space="preserve"> now is the time to review it. Formalising your WHS systems could be the most important investment you make this year</w:t>
      </w:r>
      <w:r w:rsidRPr="00D2704E">
        <w:rPr>
          <w:rFonts w:ascii="Lato" w:hAnsi="Lato"/>
          <w:i/>
          <w:iCs/>
        </w:rPr>
        <w:t xml:space="preserve">, </w:t>
      </w:r>
      <w:r w:rsidRPr="007C30E0">
        <w:rPr>
          <w:rFonts w:ascii="Lato" w:hAnsi="Lato"/>
          <w:i/>
          <w:iCs/>
        </w:rPr>
        <w:t>for your people and your business.</w:t>
      </w:r>
    </w:p>
    <w:p w14:paraId="0510B04D" w14:textId="77777777" w:rsidR="0097321B" w:rsidRPr="007C30E0" w:rsidRDefault="0097321B" w:rsidP="0097321B">
      <w:pPr>
        <w:spacing w:after="0" w:line="240" w:lineRule="auto"/>
        <w:rPr>
          <w:rFonts w:ascii="Lato" w:hAnsi="Lato"/>
        </w:rPr>
      </w:pPr>
    </w:p>
    <w:p w14:paraId="6E36949A" w14:textId="00507C3E" w:rsidR="002C7AFD" w:rsidRDefault="0086251B" w:rsidP="00C95623">
      <w:pPr>
        <w:spacing w:after="0" w:line="240" w:lineRule="auto"/>
        <w:jc w:val="center"/>
        <w:rPr>
          <w:rFonts w:ascii="Lato" w:hAnsi="Lato"/>
          <w:b/>
          <w:bCs/>
          <w:i/>
          <w:iCs/>
        </w:rPr>
      </w:pPr>
      <w:r>
        <w:rPr>
          <w:rFonts w:ascii="Lato" w:hAnsi="Lato"/>
          <w:b/>
          <w:bCs/>
          <w:i/>
          <w:iCs/>
        </w:rPr>
        <w:br/>
      </w:r>
      <w:r w:rsidR="002C7AFD" w:rsidRPr="00560A3B">
        <w:rPr>
          <w:rFonts w:ascii="Lato" w:hAnsi="Lato"/>
          <w:b/>
          <w:bCs/>
          <w:i/>
          <w:iCs/>
        </w:rPr>
        <w:t xml:space="preserve">Need help </w:t>
      </w:r>
      <w:r w:rsidR="002C7AFD">
        <w:rPr>
          <w:rFonts w:ascii="Lato" w:hAnsi="Lato"/>
          <w:b/>
          <w:bCs/>
          <w:i/>
          <w:iCs/>
        </w:rPr>
        <w:t>developing</w:t>
      </w:r>
      <w:r w:rsidR="00A250D0">
        <w:rPr>
          <w:rFonts w:ascii="Lato" w:hAnsi="Lato"/>
          <w:b/>
          <w:bCs/>
          <w:i/>
          <w:iCs/>
        </w:rPr>
        <w:t xml:space="preserve"> your</w:t>
      </w:r>
      <w:r w:rsidR="002C7AFD">
        <w:rPr>
          <w:rFonts w:ascii="Lato" w:hAnsi="Lato"/>
          <w:b/>
          <w:bCs/>
          <w:i/>
          <w:iCs/>
        </w:rPr>
        <w:t xml:space="preserve"> </w:t>
      </w:r>
      <w:r w:rsidR="00BB07FA">
        <w:rPr>
          <w:rFonts w:ascii="Lato" w:hAnsi="Lato"/>
          <w:b/>
          <w:bCs/>
          <w:i/>
          <w:iCs/>
        </w:rPr>
        <w:t>safety syste</w:t>
      </w:r>
      <w:r w:rsidR="00A250D0">
        <w:rPr>
          <w:rFonts w:ascii="Lato" w:hAnsi="Lato"/>
          <w:b/>
          <w:bCs/>
          <w:i/>
          <w:iCs/>
        </w:rPr>
        <w:t>ms?</w:t>
      </w:r>
      <w:r w:rsidR="00C33AE7">
        <w:rPr>
          <w:rFonts w:ascii="Lato" w:hAnsi="Lato"/>
          <w:b/>
          <w:bCs/>
          <w:i/>
          <w:iCs/>
        </w:rPr>
        <w:t xml:space="preserve">   </w:t>
      </w:r>
      <w:r w:rsidR="002C7AFD" w:rsidRPr="00560A3B">
        <w:rPr>
          <w:rFonts w:ascii="Lato" w:hAnsi="Lato"/>
          <w:b/>
          <w:bCs/>
          <w:i/>
          <w:iCs/>
        </w:rPr>
        <w:t xml:space="preserve">Workplace Horizons </w:t>
      </w:r>
      <w:r w:rsidR="00FF03E9">
        <w:rPr>
          <w:rFonts w:ascii="Lato" w:hAnsi="Lato"/>
          <w:b/>
          <w:bCs/>
          <w:i/>
          <w:iCs/>
        </w:rPr>
        <w:t>can assist</w:t>
      </w:r>
      <w:r w:rsidR="002C7AFD">
        <w:rPr>
          <w:rFonts w:ascii="Lato" w:hAnsi="Lato"/>
          <w:b/>
          <w:bCs/>
          <w:i/>
          <w:iCs/>
        </w:rPr>
        <w:t>.</w:t>
      </w:r>
    </w:p>
    <w:p w14:paraId="2512DC4E" w14:textId="77777777" w:rsidR="006D15CA" w:rsidRPr="00560A3B" w:rsidRDefault="006D15CA" w:rsidP="00C95623">
      <w:pPr>
        <w:spacing w:after="0" w:line="240" w:lineRule="auto"/>
        <w:rPr>
          <w:rFonts w:ascii="Lato" w:hAnsi="Lato"/>
          <w:b/>
          <w:bCs/>
          <w:i/>
          <w:iCs/>
        </w:rPr>
      </w:pPr>
    </w:p>
    <w:p w14:paraId="6A2A8242" w14:textId="5443A95B" w:rsidR="004722B1" w:rsidRPr="0007205D" w:rsidRDefault="00B21C85" w:rsidP="00C159A2">
      <w:pPr>
        <w:shd w:val="clear" w:color="auto" w:fill="FFFFFF"/>
        <w:spacing w:after="0" w:line="240" w:lineRule="auto"/>
        <w:rPr>
          <w:rFonts w:ascii="Lato" w:eastAsia="Times New Roman" w:hAnsi="Lato" w:cs="Times New Roman"/>
          <w:b/>
          <w:bCs/>
          <w:color w:val="242424"/>
          <w:kern w:val="0"/>
          <w:u w:val="single"/>
          <w:lang w:val="en-US"/>
          <w14:ligatures w14:val="none"/>
        </w:rPr>
      </w:pPr>
      <w:r w:rsidRPr="0007205D">
        <w:rPr>
          <w:rFonts w:ascii="Lato" w:hAnsi="Lato"/>
          <w:b/>
          <w:bCs/>
          <w:u w:val="single"/>
          <w:lang w:val="en-US"/>
        </w:rPr>
        <w:t>WAGE GROWTH MARCH QUARTER</w:t>
      </w:r>
    </w:p>
    <w:p w14:paraId="2FFE95F4" w14:textId="77777777" w:rsidR="00C159A2" w:rsidRDefault="00C159A2" w:rsidP="00C159A2">
      <w:pPr>
        <w:shd w:val="clear" w:color="auto" w:fill="FFFFFF"/>
        <w:spacing w:after="0" w:line="240" w:lineRule="auto"/>
        <w:rPr>
          <w:rFonts w:ascii="Lato" w:eastAsia="Times New Roman" w:hAnsi="Lato" w:cs="Times New Roman"/>
          <w:b/>
          <w:bCs/>
          <w:color w:val="242424"/>
          <w:kern w:val="0"/>
          <w:u w:val="single"/>
          <w:lang w:val="en-US"/>
          <w14:ligatures w14:val="none"/>
        </w:rPr>
      </w:pPr>
    </w:p>
    <w:p w14:paraId="621EC225" w14:textId="77777777" w:rsidR="00E07B77" w:rsidRPr="00C95623" w:rsidRDefault="00E07B77" w:rsidP="00C95623">
      <w:pPr>
        <w:spacing w:after="0" w:line="240" w:lineRule="auto"/>
        <w:rPr>
          <w:rFonts w:ascii="Lato" w:hAnsi="Lato"/>
        </w:rPr>
      </w:pPr>
      <w:r w:rsidRPr="00147561">
        <w:rPr>
          <w:rFonts w:ascii="Lato" w:hAnsi="Lato"/>
          <w:lang w:val="en-US"/>
        </w:rPr>
        <w:t xml:space="preserve">The Australian Bureau of Statistics (ABS) has released the latest data on wage growth in Australia, </w:t>
      </w:r>
      <w:r w:rsidRPr="00C95623">
        <w:rPr>
          <w:rFonts w:ascii="Lato" w:hAnsi="Lato"/>
        </w:rPr>
        <w:t xml:space="preserve">showing it remained </w:t>
      </w:r>
    </w:p>
    <w:p w14:paraId="510AFCF4" w14:textId="77777777" w:rsidR="00E07B77" w:rsidRPr="00C95623" w:rsidRDefault="00E07B77" w:rsidP="000B01AB">
      <w:pPr>
        <w:spacing w:after="0" w:line="240" w:lineRule="auto"/>
        <w:rPr>
          <w:rFonts w:ascii="Lato" w:hAnsi="Lato"/>
        </w:rPr>
      </w:pPr>
      <w:r w:rsidRPr="00C95623">
        <w:rPr>
          <w:rFonts w:ascii="Lato" w:hAnsi="Lato"/>
        </w:rPr>
        <w:t>steady in the March 2026 quarter, led strongly by enterprise agreements.</w:t>
      </w:r>
    </w:p>
    <w:p w14:paraId="646883BB" w14:textId="77777777" w:rsidR="004E4EDA" w:rsidRPr="00C95623" w:rsidRDefault="004E4EDA" w:rsidP="00C95623">
      <w:pPr>
        <w:spacing w:after="0" w:line="240" w:lineRule="auto"/>
        <w:rPr>
          <w:rFonts w:ascii="Lato" w:hAnsi="Lato"/>
        </w:rPr>
      </w:pPr>
    </w:p>
    <w:p w14:paraId="0DAF1747" w14:textId="04D4B610" w:rsidR="001B0E58" w:rsidRPr="00C95623" w:rsidRDefault="00E07B77" w:rsidP="00C95623">
      <w:pPr>
        <w:pStyle w:val="ListParagraph"/>
        <w:numPr>
          <w:ilvl w:val="0"/>
          <w:numId w:val="16"/>
        </w:numPr>
        <w:spacing w:after="100" w:line="240" w:lineRule="auto"/>
        <w:ind w:left="357"/>
        <w:contextualSpacing w:val="0"/>
        <w:rPr>
          <w:rFonts w:ascii="Lato" w:hAnsi="Lato"/>
        </w:rPr>
      </w:pPr>
      <w:r w:rsidRPr="00C95623">
        <w:rPr>
          <w:rFonts w:ascii="Lato" w:hAnsi="Lato"/>
        </w:rPr>
        <w:t>The Wage Price Index rose 0.8% in the March quarter 2026, remaining steady since the September quarter of 2025.</w:t>
      </w:r>
    </w:p>
    <w:p w14:paraId="11D9D11C" w14:textId="77777777" w:rsidR="00E07B77" w:rsidRPr="00C95623" w:rsidRDefault="00E07B77" w:rsidP="00C95623">
      <w:pPr>
        <w:pStyle w:val="ListParagraph"/>
        <w:numPr>
          <w:ilvl w:val="0"/>
          <w:numId w:val="16"/>
        </w:numPr>
        <w:spacing w:after="0" w:line="240" w:lineRule="auto"/>
        <w:rPr>
          <w:rFonts w:ascii="Lato" w:hAnsi="Lato"/>
        </w:rPr>
      </w:pPr>
      <w:r w:rsidRPr="00C95623">
        <w:rPr>
          <w:rFonts w:ascii="Lato" w:hAnsi="Lato"/>
        </w:rPr>
        <w:t>Private sector wages rose 0.8% in the March quarter, while public sector wages increased 0.5% over the quarter.</w:t>
      </w:r>
    </w:p>
    <w:p w14:paraId="719C1243" w14:textId="77777777" w:rsidR="0043209D" w:rsidRPr="00C95623" w:rsidRDefault="0043209D" w:rsidP="00C95623">
      <w:pPr>
        <w:spacing w:after="0" w:line="240" w:lineRule="auto"/>
        <w:rPr>
          <w:rFonts w:ascii="Lato" w:hAnsi="Lato"/>
        </w:rPr>
      </w:pPr>
    </w:p>
    <w:p w14:paraId="6C37E84D" w14:textId="77777777" w:rsidR="00E07B77" w:rsidRDefault="00E07B77" w:rsidP="000B01AB">
      <w:pPr>
        <w:spacing w:after="0" w:line="240" w:lineRule="auto"/>
        <w:rPr>
          <w:rFonts w:ascii="Lato" w:hAnsi="Lato"/>
          <w:lang w:val="en-US"/>
        </w:rPr>
      </w:pPr>
      <w:r w:rsidRPr="00C95623">
        <w:rPr>
          <w:rFonts w:ascii="Lato" w:hAnsi="Lato"/>
        </w:rPr>
        <w:t>According</w:t>
      </w:r>
      <w:r w:rsidRPr="00147561">
        <w:rPr>
          <w:rFonts w:ascii="Lato" w:hAnsi="Lato"/>
          <w:lang w:val="en-US"/>
        </w:rPr>
        <w:t xml:space="preserve"> to the index, jobs with pay set by an enterprise agreement contributed 52% of wages growth, with the larger March quarter contribution driven by:</w:t>
      </w:r>
    </w:p>
    <w:p w14:paraId="6622313D" w14:textId="77777777" w:rsidR="001C4629" w:rsidRPr="00147561" w:rsidRDefault="001C4629" w:rsidP="00C95623">
      <w:pPr>
        <w:spacing w:after="0" w:line="240" w:lineRule="auto"/>
        <w:rPr>
          <w:rFonts w:ascii="Lato" w:hAnsi="Lato"/>
          <w:lang w:val="en-US"/>
        </w:rPr>
      </w:pPr>
    </w:p>
    <w:p w14:paraId="37D7B69A" w14:textId="77777777" w:rsidR="00E07B77" w:rsidRPr="00147561" w:rsidRDefault="00E07B77" w:rsidP="00C95623">
      <w:pPr>
        <w:pStyle w:val="ListParagraph"/>
        <w:numPr>
          <w:ilvl w:val="0"/>
          <w:numId w:val="6"/>
        </w:numPr>
        <w:spacing w:after="100" w:line="240" w:lineRule="auto"/>
        <w:ind w:left="357" w:hanging="357"/>
        <w:contextualSpacing w:val="0"/>
        <w:rPr>
          <w:rFonts w:ascii="Lato" w:hAnsi="Lato"/>
          <w:lang w:val="en-US"/>
        </w:rPr>
      </w:pPr>
      <w:r w:rsidRPr="00147561">
        <w:rPr>
          <w:rFonts w:ascii="Lato" w:hAnsi="Lato"/>
          <w:lang w:val="en-US"/>
        </w:rPr>
        <w:t>Rises in state public sector agreements</w:t>
      </w:r>
    </w:p>
    <w:p w14:paraId="698509AF" w14:textId="77777777" w:rsidR="00E07B77" w:rsidRPr="00147561" w:rsidRDefault="00E07B77" w:rsidP="00C95623">
      <w:pPr>
        <w:pStyle w:val="ListParagraph"/>
        <w:numPr>
          <w:ilvl w:val="0"/>
          <w:numId w:val="6"/>
        </w:numPr>
        <w:spacing w:after="100" w:line="240" w:lineRule="auto"/>
        <w:ind w:left="357" w:hanging="357"/>
        <w:contextualSpacing w:val="0"/>
        <w:rPr>
          <w:rFonts w:ascii="Lato" w:hAnsi="Lato"/>
          <w:lang w:val="en-US"/>
        </w:rPr>
      </w:pPr>
      <w:r w:rsidRPr="00147561">
        <w:rPr>
          <w:rFonts w:ascii="Lato" w:hAnsi="Lato"/>
          <w:lang w:val="en-US"/>
        </w:rPr>
        <w:t>Jobs linked to the Early Childhood Education and Care (ECEC) worker retention payment that shifted pay setting to meet grant conditions</w:t>
      </w:r>
    </w:p>
    <w:p w14:paraId="2FD17350" w14:textId="77777777" w:rsidR="00E07B77" w:rsidRPr="00147561" w:rsidRDefault="00E07B77" w:rsidP="00C95623">
      <w:pPr>
        <w:pStyle w:val="ListParagraph"/>
        <w:numPr>
          <w:ilvl w:val="0"/>
          <w:numId w:val="6"/>
        </w:numPr>
        <w:spacing w:after="0" w:line="240" w:lineRule="auto"/>
        <w:contextualSpacing w:val="0"/>
        <w:rPr>
          <w:rFonts w:ascii="Lato" w:hAnsi="Lato"/>
          <w:lang w:val="en-US"/>
        </w:rPr>
      </w:pPr>
      <w:r w:rsidRPr="00147561">
        <w:rPr>
          <w:rFonts w:ascii="Lato" w:hAnsi="Lato"/>
          <w:lang w:val="en-US"/>
        </w:rPr>
        <w:t>Regular private sector scheduled rises.</w:t>
      </w:r>
    </w:p>
    <w:p w14:paraId="2BDC0CBE" w14:textId="77777777" w:rsidR="001C4629" w:rsidRDefault="001C4629" w:rsidP="000B01AB">
      <w:pPr>
        <w:spacing w:after="0" w:line="240" w:lineRule="auto"/>
        <w:rPr>
          <w:rFonts w:ascii="Lato" w:hAnsi="Lato"/>
          <w:lang w:val="en-US"/>
        </w:rPr>
      </w:pPr>
    </w:p>
    <w:p w14:paraId="11419DC1" w14:textId="00D94FEE" w:rsidR="00E07B77" w:rsidRDefault="00E07B77" w:rsidP="000B01AB">
      <w:pPr>
        <w:spacing w:after="0" w:line="240" w:lineRule="auto"/>
        <w:rPr>
          <w:rFonts w:ascii="Lato" w:hAnsi="Lato"/>
          <w:lang w:val="en-US"/>
        </w:rPr>
      </w:pPr>
      <w:r w:rsidRPr="00147561">
        <w:rPr>
          <w:rFonts w:ascii="Lato" w:hAnsi="Lato"/>
          <w:lang w:val="en-US"/>
        </w:rPr>
        <w:t>Healthcare and Social Assistance industry made the largest contribution to wages growth, with a 0.7% increase for the quarter.</w:t>
      </w:r>
    </w:p>
    <w:p w14:paraId="497D99B5" w14:textId="77777777" w:rsidR="00F05A94" w:rsidRPr="00147561" w:rsidRDefault="00F05A94" w:rsidP="00C95623">
      <w:pPr>
        <w:spacing w:after="0" w:line="240" w:lineRule="auto"/>
        <w:rPr>
          <w:rFonts w:ascii="Lato" w:hAnsi="Lato"/>
          <w:lang w:val="en-US"/>
        </w:rPr>
      </w:pPr>
    </w:p>
    <w:p w14:paraId="1D4DB8DA" w14:textId="77777777" w:rsidR="00E07B77" w:rsidRDefault="00E07B77" w:rsidP="000B01AB">
      <w:pPr>
        <w:spacing w:after="0" w:line="240" w:lineRule="auto"/>
        <w:rPr>
          <w:rFonts w:ascii="Lato" w:hAnsi="Lato"/>
          <w:lang w:val="en-US"/>
        </w:rPr>
      </w:pPr>
      <w:r w:rsidRPr="00147561">
        <w:rPr>
          <w:rFonts w:ascii="Lato" w:hAnsi="Lato"/>
          <w:lang w:val="en-US"/>
        </w:rPr>
        <w:t>A major Commonwealth-funded initiative in the Early Childhood Education and Care workforce saw wage rises paid in the private sector for that industry, while Queensland hospital health care workers were the main driver of public sector growth.</w:t>
      </w:r>
    </w:p>
    <w:p w14:paraId="5F3B0336" w14:textId="77777777" w:rsidR="00F05A94" w:rsidRPr="00147561" w:rsidRDefault="00F05A94" w:rsidP="00C95623">
      <w:pPr>
        <w:spacing w:after="0" w:line="240" w:lineRule="auto"/>
        <w:rPr>
          <w:rFonts w:ascii="Lato" w:hAnsi="Lato"/>
          <w:lang w:val="en-US"/>
        </w:rPr>
      </w:pPr>
    </w:p>
    <w:p w14:paraId="5260A37F" w14:textId="64B01810" w:rsidR="00E07B77" w:rsidRPr="00C95623" w:rsidRDefault="00E07B77" w:rsidP="000B01AB">
      <w:pPr>
        <w:spacing w:after="0" w:line="240" w:lineRule="auto"/>
        <w:rPr>
          <w:rFonts w:ascii="Lato" w:hAnsi="Lato"/>
          <w:b/>
          <w:bCs/>
          <w:i/>
          <w:iCs/>
          <w:u w:val="single"/>
          <w:lang w:val="en-US"/>
        </w:rPr>
      </w:pPr>
      <w:r w:rsidRPr="00C95623">
        <w:rPr>
          <w:rFonts w:ascii="Lato" w:hAnsi="Lato"/>
          <w:b/>
          <w:bCs/>
          <w:i/>
          <w:iCs/>
          <w:u w:val="single"/>
          <w:lang w:val="en-US"/>
        </w:rPr>
        <w:t>State</w:t>
      </w:r>
      <w:r w:rsidR="00F358B0" w:rsidRPr="00C95623">
        <w:rPr>
          <w:rFonts w:ascii="Lato" w:hAnsi="Lato"/>
          <w:b/>
          <w:bCs/>
          <w:i/>
          <w:iCs/>
          <w:u w:val="single"/>
          <w:lang w:val="en-US"/>
        </w:rPr>
        <w:t>/Territory</w:t>
      </w:r>
      <w:r w:rsidRPr="00C95623">
        <w:rPr>
          <w:rFonts w:ascii="Lato" w:hAnsi="Lato"/>
          <w:b/>
          <w:bCs/>
          <w:i/>
          <w:iCs/>
          <w:u w:val="single"/>
          <w:lang w:val="en-US"/>
        </w:rPr>
        <w:t xml:space="preserve"> Growth</w:t>
      </w:r>
    </w:p>
    <w:p w14:paraId="3E92F994" w14:textId="77777777" w:rsidR="00F05A94" w:rsidRPr="00147561" w:rsidRDefault="00F05A94" w:rsidP="00C95623">
      <w:pPr>
        <w:spacing w:after="0" w:line="240" w:lineRule="auto"/>
        <w:rPr>
          <w:rFonts w:ascii="Lato" w:hAnsi="Lato"/>
          <w:b/>
          <w:bCs/>
          <w:lang w:val="en-US"/>
        </w:rPr>
      </w:pPr>
    </w:p>
    <w:p w14:paraId="606D1095" w14:textId="77777777" w:rsidR="00E07B77" w:rsidRPr="00147561" w:rsidRDefault="00E07B77" w:rsidP="00C95623">
      <w:pPr>
        <w:pStyle w:val="ListParagraph"/>
        <w:numPr>
          <w:ilvl w:val="0"/>
          <w:numId w:val="7"/>
        </w:numPr>
        <w:spacing w:after="100" w:line="240" w:lineRule="auto"/>
        <w:ind w:left="357" w:hanging="357"/>
        <w:contextualSpacing w:val="0"/>
        <w:rPr>
          <w:rFonts w:ascii="Lato" w:hAnsi="Lato"/>
          <w:lang w:val="en-US"/>
        </w:rPr>
      </w:pPr>
      <w:r w:rsidRPr="00147561">
        <w:rPr>
          <w:rFonts w:ascii="Lato" w:hAnsi="Lato"/>
          <w:lang w:val="en-US"/>
        </w:rPr>
        <w:t>The Australian Capital Territory registered the highest quarterly growth in wages at 0.8%.</w:t>
      </w:r>
    </w:p>
    <w:p w14:paraId="53220EFA" w14:textId="77777777" w:rsidR="00E07B77" w:rsidRPr="00147561" w:rsidRDefault="00E07B77" w:rsidP="00C95623">
      <w:pPr>
        <w:pStyle w:val="ListParagraph"/>
        <w:numPr>
          <w:ilvl w:val="0"/>
          <w:numId w:val="7"/>
        </w:numPr>
        <w:spacing w:after="0" w:line="240" w:lineRule="auto"/>
        <w:contextualSpacing w:val="0"/>
        <w:rPr>
          <w:rFonts w:ascii="Lato" w:hAnsi="Lato"/>
          <w:lang w:val="en-US"/>
        </w:rPr>
      </w:pPr>
      <w:r w:rsidRPr="00147561">
        <w:rPr>
          <w:rFonts w:ascii="Lato" w:hAnsi="Lato"/>
          <w:lang w:val="en-US"/>
        </w:rPr>
        <w:t>The lowest quarterly wage growth was recorded in New South Wales, South Australia, and Western Australia at 0.4%.</w:t>
      </w:r>
    </w:p>
    <w:p w14:paraId="01A770C8" w14:textId="77777777" w:rsidR="00F05A94" w:rsidRDefault="00F05A94" w:rsidP="000B01AB">
      <w:pPr>
        <w:spacing w:after="0" w:line="240" w:lineRule="auto"/>
        <w:rPr>
          <w:rFonts w:ascii="Lato" w:hAnsi="Lato"/>
          <w:b/>
          <w:bCs/>
          <w:lang w:val="en-US"/>
        </w:rPr>
      </w:pPr>
    </w:p>
    <w:p w14:paraId="5CA56768" w14:textId="5DA5207A" w:rsidR="00E07B77" w:rsidRPr="00C95623" w:rsidRDefault="00E07B77" w:rsidP="000B01AB">
      <w:pPr>
        <w:spacing w:after="0" w:line="240" w:lineRule="auto"/>
        <w:rPr>
          <w:rFonts w:ascii="Lato" w:hAnsi="Lato"/>
          <w:b/>
          <w:bCs/>
          <w:i/>
          <w:iCs/>
          <w:u w:val="single"/>
          <w:lang w:val="en-US"/>
        </w:rPr>
      </w:pPr>
      <w:r w:rsidRPr="00C95623">
        <w:rPr>
          <w:rFonts w:ascii="Lato" w:hAnsi="Lato"/>
          <w:b/>
          <w:bCs/>
          <w:i/>
          <w:iCs/>
          <w:u w:val="single"/>
          <w:lang w:val="en-US"/>
        </w:rPr>
        <w:t xml:space="preserve">Annual </w:t>
      </w:r>
      <w:r w:rsidR="00194973">
        <w:rPr>
          <w:rFonts w:ascii="Lato" w:hAnsi="Lato"/>
          <w:b/>
          <w:bCs/>
          <w:i/>
          <w:iCs/>
          <w:u w:val="single"/>
          <w:lang w:val="en-US"/>
        </w:rPr>
        <w:t>G</w:t>
      </w:r>
      <w:r w:rsidRPr="00C95623">
        <w:rPr>
          <w:rFonts w:ascii="Lato" w:hAnsi="Lato"/>
          <w:b/>
          <w:bCs/>
          <w:i/>
          <w:iCs/>
          <w:u w:val="single"/>
          <w:lang w:val="en-US"/>
        </w:rPr>
        <w:t xml:space="preserve">rowth in </w:t>
      </w:r>
      <w:r w:rsidR="00194973">
        <w:rPr>
          <w:rFonts w:ascii="Lato" w:hAnsi="Lato"/>
          <w:b/>
          <w:bCs/>
          <w:i/>
          <w:iCs/>
          <w:u w:val="single"/>
          <w:lang w:val="en-US"/>
        </w:rPr>
        <w:t>W</w:t>
      </w:r>
      <w:r w:rsidRPr="00C95623">
        <w:rPr>
          <w:rFonts w:ascii="Lato" w:hAnsi="Lato"/>
          <w:b/>
          <w:bCs/>
          <w:i/>
          <w:iCs/>
          <w:u w:val="single"/>
          <w:lang w:val="en-US"/>
        </w:rPr>
        <w:t>ages</w:t>
      </w:r>
    </w:p>
    <w:p w14:paraId="7DC595F5" w14:textId="77777777" w:rsidR="00F05A94" w:rsidRPr="00147561" w:rsidRDefault="00F05A94" w:rsidP="00C95623">
      <w:pPr>
        <w:spacing w:after="0" w:line="240" w:lineRule="auto"/>
        <w:rPr>
          <w:rFonts w:ascii="Lato" w:hAnsi="Lato"/>
          <w:lang w:val="en-US"/>
        </w:rPr>
      </w:pPr>
    </w:p>
    <w:p w14:paraId="507CF1C6" w14:textId="77777777" w:rsidR="00E07B77" w:rsidRPr="00147561" w:rsidRDefault="00E07B77" w:rsidP="00C95623">
      <w:pPr>
        <w:pStyle w:val="ListParagraph"/>
        <w:numPr>
          <w:ilvl w:val="0"/>
          <w:numId w:val="8"/>
        </w:numPr>
        <w:spacing w:after="100" w:line="240" w:lineRule="auto"/>
        <w:ind w:left="357" w:hanging="357"/>
        <w:contextualSpacing w:val="0"/>
        <w:rPr>
          <w:rFonts w:ascii="Lato" w:hAnsi="Lato"/>
          <w:lang w:val="en-US"/>
        </w:rPr>
      </w:pPr>
      <w:r w:rsidRPr="00147561">
        <w:rPr>
          <w:rFonts w:ascii="Lato" w:hAnsi="Lato"/>
          <w:lang w:val="en-US"/>
        </w:rPr>
        <w:t xml:space="preserve">Annual growth in wages was 3.3%, a slight decrease from the 3.4% recorded in the December quarter of 2025, according to the ABS. </w:t>
      </w:r>
    </w:p>
    <w:p w14:paraId="64540F78" w14:textId="77777777" w:rsidR="00E07B77" w:rsidRPr="00147561" w:rsidRDefault="00E07B77" w:rsidP="00C95623">
      <w:pPr>
        <w:pStyle w:val="ListParagraph"/>
        <w:numPr>
          <w:ilvl w:val="0"/>
          <w:numId w:val="8"/>
        </w:numPr>
        <w:spacing w:after="100" w:line="240" w:lineRule="auto"/>
        <w:ind w:left="357" w:hanging="357"/>
        <w:contextualSpacing w:val="0"/>
        <w:rPr>
          <w:rFonts w:ascii="Lato" w:hAnsi="Lato"/>
          <w:lang w:val="en-US"/>
        </w:rPr>
      </w:pPr>
      <w:r w:rsidRPr="00147561">
        <w:rPr>
          <w:rFonts w:ascii="Lato" w:hAnsi="Lato"/>
          <w:lang w:val="en-US"/>
        </w:rPr>
        <w:t>Annually, public sector wages grew at a faster pace than the private sector for a fifth consecutive quarter, but the gap has narrowed substantially.</w:t>
      </w:r>
    </w:p>
    <w:p w14:paraId="07E266EF" w14:textId="77777777" w:rsidR="00E07B77" w:rsidRDefault="00E07B77" w:rsidP="00F05A94">
      <w:pPr>
        <w:pStyle w:val="ListParagraph"/>
        <w:numPr>
          <w:ilvl w:val="0"/>
          <w:numId w:val="8"/>
        </w:numPr>
        <w:spacing w:after="0" w:line="240" w:lineRule="auto"/>
        <w:ind w:left="357" w:hanging="357"/>
        <w:contextualSpacing w:val="0"/>
        <w:rPr>
          <w:rFonts w:ascii="Lato" w:hAnsi="Lato"/>
          <w:lang w:val="en-US"/>
        </w:rPr>
      </w:pPr>
      <w:r w:rsidRPr="00147561">
        <w:rPr>
          <w:rFonts w:ascii="Lato" w:hAnsi="Lato"/>
          <w:lang w:val="en-US"/>
        </w:rPr>
        <w:t xml:space="preserve">Annual private sector wages rose 3.2% in the year to March quarter 2026, slightly lower than the 3.3% recorded </w:t>
      </w:r>
      <w:proofErr w:type="gramStart"/>
      <w:r w:rsidRPr="00147561">
        <w:rPr>
          <w:rFonts w:ascii="Lato" w:hAnsi="Lato"/>
          <w:lang w:val="en-US"/>
        </w:rPr>
        <w:t>in</w:t>
      </w:r>
      <w:proofErr w:type="gramEnd"/>
      <w:r w:rsidRPr="00147561">
        <w:rPr>
          <w:rFonts w:ascii="Lato" w:hAnsi="Lato"/>
          <w:lang w:val="en-US"/>
        </w:rPr>
        <w:t xml:space="preserve"> the same time last year.</w:t>
      </w:r>
    </w:p>
    <w:p w14:paraId="2A1E2B12" w14:textId="77777777" w:rsidR="00F05A94" w:rsidRPr="00147561" w:rsidRDefault="00F05A94" w:rsidP="00C95623">
      <w:pPr>
        <w:pStyle w:val="ListParagraph"/>
        <w:spacing w:after="0" w:line="240" w:lineRule="auto"/>
        <w:ind w:left="357"/>
        <w:contextualSpacing w:val="0"/>
        <w:rPr>
          <w:rFonts w:ascii="Lato" w:hAnsi="Lato"/>
          <w:lang w:val="en-US"/>
        </w:rPr>
      </w:pPr>
    </w:p>
    <w:p w14:paraId="1393875D" w14:textId="77777777" w:rsidR="00E07B77" w:rsidRDefault="00E07B77" w:rsidP="000B01AB">
      <w:pPr>
        <w:spacing w:after="0" w:line="240" w:lineRule="auto"/>
        <w:rPr>
          <w:rFonts w:ascii="Lato" w:hAnsi="Lato"/>
          <w:lang w:val="en-US"/>
        </w:rPr>
      </w:pPr>
      <w:r w:rsidRPr="00147561">
        <w:rPr>
          <w:rFonts w:ascii="Lato" w:hAnsi="Lato"/>
          <w:lang w:val="en-US"/>
        </w:rPr>
        <w:t>In the public sector, wages grew 3.3% in the year to March 2026, also slightly lower than the 3.6% reported in the same period last year.</w:t>
      </w:r>
    </w:p>
    <w:p w14:paraId="6A0FADE1" w14:textId="77777777" w:rsidR="00E56913" w:rsidRPr="00147561" w:rsidRDefault="00E56913" w:rsidP="00C95623">
      <w:pPr>
        <w:spacing w:after="0" w:line="240" w:lineRule="auto"/>
        <w:rPr>
          <w:rFonts w:ascii="Lato" w:hAnsi="Lato"/>
          <w:lang w:val="en-US"/>
        </w:rPr>
      </w:pPr>
    </w:p>
    <w:p w14:paraId="1DBCB887" w14:textId="57C66607" w:rsidR="00E07B77" w:rsidRPr="00147561" w:rsidRDefault="00E07B77" w:rsidP="00C95623">
      <w:pPr>
        <w:spacing w:after="0" w:line="240" w:lineRule="auto"/>
        <w:rPr>
          <w:rFonts w:ascii="Lato" w:hAnsi="Lato"/>
          <w:lang w:val="en-US"/>
        </w:rPr>
      </w:pPr>
      <w:r w:rsidRPr="00147561">
        <w:rPr>
          <w:rFonts w:ascii="Lato" w:hAnsi="Lato"/>
          <w:lang w:val="en-US"/>
        </w:rPr>
        <w:t>On a state and territory basis, the Australian Capital Territory logged the highest annual growth at 3.7%, while the Northern Territory recorded the lowest at 2.3%.</w:t>
      </w:r>
    </w:p>
    <w:p w14:paraId="524C8180" w14:textId="77777777" w:rsidR="00E07B77" w:rsidRPr="00C95623" w:rsidRDefault="00E07B77" w:rsidP="00C95623">
      <w:pPr>
        <w:spacing w:after="0" w:line="240" w:lineRule="auto"/>
        <w:rPr>
          <w:rFonts w:ascii="Lato" w:hAnsi="Lato"/>
          <w:lang w:val="en-US"/>
        </w:rPr>
      </w:pPr>
    </w:p>
    <w:p w14:paraId="736ADF64" w14:textId="77777777" w:rsidR="008D01F7" w:rsidRDefault="008D01F7" w:rsidP="00870062">
      <w:pPr>
        <w:spacing w:after="0" w:line="240" w:lineRule="auto"/>
        <w:rPr>
          <w:rFonts w:ascii="Lato" w:hAnsi="Lato"/>
          <w:b/>
          <w:bCs/>
          <w:u w:val="single"/>
        </w:rPr>
      </w:pPr>
    </w:p>
    <w:p w14:paraId="242F58AE" w14:textId="36C66058" w:rsidR="006A029C" w:rsidRPr="00E5639B" w:rsidRDefault="00DB4F61" w:rsidP="00870062">
      <w:pPr>
        <w:spacing w:after="0" w:line="240" w:lineRule="auto"/>
        <w:rPr>
          <w:rFonts w:ascii="Lato" w:hAnsi="Lato"/>
          <w:b/>
          <w:bCs/>
        </w:rPr>
      </w:pPr>
      <w:r w:rsidRPr="00C95623">
        <w:rPr>
          <w:rFonts w:ascii="Lato" w:hAnsi="Lato"/>
          <w:b/>
          <w:bCs/>
          <w:u w:val="single"/>
        </w:rPr>
        <w:t>DID YOU KNOW?</w:t>
      </w:r>
      <w:r w:rsidR="00E360B2" w:rsidRPr="00C95623">
        <w:rPr>
          <w:rFonts w:ascii="Lato" w:hAnsi="Lato"/>
          <w:b/>
          <w:bCs/>
          <w:u w:val="single"/>
        </w:rPr>
        <w:br/>
      </w:r>
    </w:p>
    <w:p w14:paraId="66F459EB" w14:textId="604FDAE9" w:rsidR="00024B01" w:rsidRPr="00820FD3" w:rsidRDefault="00024B01" w:rsidP="00C95623">
      <w:pPr>
        <w:pStyle w:val="ListParagraph"/>
        <w:numPr>
          <w:ilvl w:val="0"/>
          <w:numId w:val="17"/>
        </w:numPr>
        <w:spacing w:after="100" w:line="240" w:lineRule="auto"/>
        <w:ind w:left="357" w:hanging="357"/>
        <w:contextualSpacing w:val="0"/>
        <w:rPr>
          <w:rFonts w:ascii="Lato" w:eastAsia="Times New Roman" w:hAnsi="Lato" w:cs="Segoe UI"/>
          <w:kern w:val="0"/>
          <w:lang w:eastAsia="en-AU"/>
          <w14:ligatures w14:val="none"/>
        </w:rPr>
      </w:pPr>
      <w:r w:rsidRPr="00C95623">
        <w:rPr>
          <w:rFonts w:ascii="Lato" w:eastAsia="Times New Roman" w:hAnsi="Lato" w:cs="Segoe UI"/>
          <w:kern w:val="0"/>
          <w:lang w:eastAsia="en-AU"/>
          <w14:ligatures w14:val="none"/>
        </w:rPr>
        <w:t>SA produced about 916 tonnes of goat meat in 2025</w:t>
      </w:r>
      <w:r w:rsidR="00CA458F">
        <w:rPr>
          <w:rFonts w:ascii="Lato" w:eastAsia="Times New Roman" w:hAnsi="Lato" w:cs="Segoe UI"/>
          <w:kern w:val="0"/>
          <w:lang w:eastAsia="en-AU"/>
          <w14:ligatures w14:val="none"/>
        </w:rPr>
        <w:t xml:space="preserve">, </w:t>
      </w:r>
      <w:r w:rsidRPr="00C95623">
        <w:rPr>
          <w:rFonts w:ascii="Lato" w:eastAsia="Times New Roman" w:hAnsi="Lato" w:cs="Segoe UI"/>
          <w:kern w:val="0"/>
          <w:lang w:eastAsia="en-AU"/>
          <w14:ligatures w14:val="none"/>
        </w:rPr>
        <w:t xml:space="preserve">more than tripling </w:t>
      </w:r>
      <w:r w:rsidR="00AD4004">
        <w:rPr>
          <w:rFonts w:ascii="Lato" w:eastAsia="Times New Roman" w:hAnsi="Lato" w:cs="Segoe UI"/>
          <w:kern w:val="0"/>
          <w:lang w:eastAsia="en-AU"/>
          <w14:ligatures w14:val="none"/>
        </w:rPr>
        <w:t>its</w:t>
      </w:r>
      <w:r w:rsidR="00021086">
        <w:rPr>
          <w:rFonts w:ascii="Lato" w:eastAsia="Times New Roman" w:hAnsi="Lato" w:cs="Segoe UI"/>
          <w:kern w:val="0"/>
          <w:lang w:eastAsia="en-AU"/>
          <w14:ligatures w14:val="none"/>
        </w:rPr>
        <w:t xml:space="preserve"> 2024</w:t>
      </w:r>
      <w:r w:rsidR="00AD4004">
        <w:rPr>
          <w:rFonts w:ascii="Lato" w:eastAsia="Times New Roman" w:hAnsi="Lato" w:cs="Segoe UI"/>
          <w:kern w:val="0"/>
          <w:lang w:eastAsia="en-AU"/>
          <w14:ligatures w14:val="none"/>
        </w:rPr>
        <w:t xml:space="preserve"> </w:t>
      </w:r>
      <w:r w:rsidR="00B05507">
        <w:rPr>
          <w:rFonts w:ascii="Lato" w:eastAsia="Times New Roman" w:hAnsi="Lato" w:cs="Segoe UI"/>
          <w:kern w:val="0"/>
          <w:lang w:eastAsia="en-AU"/>
          <w14:ligatures w14:val="none"/>
        </w:rPr>
        <w:t xml:space="preserve">production </w:t>
      </w:r>
      <w:r w:rsidR="00CA458F">
        <w:rPr>
          <w:rFonts w:ascii="Lato" w:eastAsia="Times New Roman" w:hAnsi="Lato" w:cs="Segoe UI"/>
          <w:kern w:val="0"/>
          <w:lang w:eastAsia="en-AU"/>
          <w14:ligatures w14:val="none"/>
        </w:rPr>
        <w:t xml:space="preserve">in </w:t>
      </w:r>
      <w:r w:rsidRPr="00C95623">
        <w:rPr>
          <w:rFonts w:ascii="Lato" w:eastAsia="Times New Roman" w:hAnsi="Lato" w:cs="Segoe UI"/>
          <w:kern w:val="0"/>
          <w:lang w:eastAsia="en-AU"/>
          <w14:ligatures w14:val="none"/>
        </w:rPr>
        <w:t>2024</w:t>
      </w:r>
      <w:r w:rsidR="00CA458F">
        <w:rPr>
          <w:rFonts w:ascii="Lato" w:eastAsia="Times New Roman" w:hAnsi="Lato" w:cs="Segoe UI"/>
          <w:kern w:val="0"/>
          <w:lang w:eastAsia="en-AU"/>
          <w14:ligatures w14:val="none"/>
        </w:rPr>
        <w:t>.</w:t>
      </w:r>
    </w:p>
    <w:p w14:paraId="67778ABE" w14:textId="3D1DD854" w:rsidR="00A8429D" w:rsidRPr="00C95623" w:rsidRDefault="00A8429D" w:rsidP="00193D01">
      <w:pPr>
        <w:pStyle w:val="ListParagraph"/>
        <w:numPr>
          <w:ilvl w:val="0"/>
          <w:numId w:val="17"/>
        </w:numPr>
        <w:spacing w:after="0" w:line="300" w:lineRule="atLeast"/>
        <w:rPr>
          <w:rFonts w:ascii="Lato" w:eastAsia="Times New Roman" w:hAnsi="Lato" w:cs="Segoe UI"/>
          <w:kern w:val="0"/>
          <w:lang w:eastAsia="en-AU"/>
          <w14:ligatures w14:val="none"/>
        </w:rPr>
      </w:pPr>
      <w:r w:rsidRPr="00C95623">
        <w:rPr>
          <w:rFonts w:ascii="Lato" w:eastAsia="Times New Roman" w:hAnsi="Lato" w:cs="Segoe UI"/>
          <w:kern w:val="0"/>
          <w:lang w:eastAsia="en-AU"/>
          <w14:ligatures w14:val="none"/>
        </w:rPr>
        <w:t>Sheep’s eyes are placed on the sides of their heads, giving them panoramic vision</w:t>
      </w:r>
      <w:r w:rsidR="00193D01" w:rsidRPr="00193D01">
        <w:rPr>
          <w:rFonts w:ascii="Lato" w:eastAsia="Times New Roman" w:hAnsi="Lato" w:cs="Segoe UI"/>
          <w:kern w:val="0"/>
          <w:lang w:eastAsia="en-AU"/>
          <w14:ligatures w14:val="none"/>
        </w:rPr>
        <w:t xml:space="preserve">.  </w:t>
      </w:r>
      <w:r w:rsidR="00193D01">
        <w:rPr>
          <w:rFonts w:ascii="Lato" w:eastAsia="Times New Roman" w:hAnsi="Lato" w:cs="Segoe UI"/>
          <w:kern w:val="0"/>
          <w:lang w:eastAsia="en-AU"/>
          <w14:ligatures w14:val="none"/>
        </w:rPr>
        <w:t>T</w:t>
      </w:r>
      <w:r w:rsidRPr="00C95623">
        <w:rPr>
          <w:rFonts w:ascii="Lato" w:eastAsia="Times New Roman" w:hAnsi="Lato" w:cs="Segoe UI"/>
          <w:kern w:val="0"/>
          <w:lang w:eastAsia="en-AU"/>
          <w14:ligatures w14:val="none"/>
        </w:rPr>
        <w:t>his helps them spot predators—but also explains why they sometimes seem a bi</w:t>
      </w:r>
      <w:r w:rsidR="008D01F7">
        <w:rPr>
          <w:rFonts w:ascii="Lato" w:eastAsia="Times New Roman" w:hAnsi="Lato" w:cs="Segoe UI"/>
          <w:kern w:val="0"/>
          <w:lang w:eastAsia="en-AU"/>
          <w14:ligatures w14:val="none"/>
        </w:rPr>
        <w:t>t</w:t>
      </w:r>
      <w:r w:rsidRPr="00C95623">
        <w:rPr>
          <w:rFonts w:ascii="Lato" w:eastAsia="Times New Roman" w:hAnsi="Lato" w:cs="Segoe UI"/>
          <w:kern w:val="0"/>
          <w:lang w:eastAsia="en-AU"/>
          <w14:ligatures w14:val="none"/>
        </w:rPr>
        <w:t xml:space="preserve"> distracted.</w:t>
      </w:r>
    </w:p>
    <w:p w14:paraId="177366CA" w14:textId="77777777" w:rsidR="00E133BC" w:rsidRPr="00C95623" w:rsidRDefault="00E133BC" w:rsidP="00C95623">
      <w:pPr>
        <w:pStyle w:val="ListParagraph"/>
        <w:spacing w:after="0" w:line="240" w:lineRule="auto"/>
        <w:ind w:left="360"/>
        <w:contextualSpacing w:val="0"/>
        <w:rPr>
          <w:rFonts w:ascii="Lato" w:hAnsi="Lato"/>
          <w:b/>
          <w:bCs/>
        </w:rPr>
      </w:pPr>
    </w:p>
    <w:p w14:paraId="3C621F84" w14:textId="77777777" w:rsidR="00CD5611" w:rsidRPr="00EB54B7" w:rsidRDefault="00CD5611" w:rsidP="00C95623">
      <w:pPr>
        <w:spacing w:after="0" w:line="240" w:lineRule="auto"/>
        <w:rPr>
          <w:rFonts w:ascii="Lato" w:hAnsi="Lato"/>
        </w:rPr>
      </w:pPr>
    </w:p>
    <w:p w14:paraId="4B9B2A42" w14:textId="33E78A23" w:rsidR="00DB4F61" w:rsidRPr="0028211E" w:rsidRDefault="00DB4F61" w:rsidP="000B01AB">
      <w:pPr>
        <w:spacing w:after="0" w:line="240" w:lineRule="auto"/>
        <w:rPr>
          <w:rFonts w:ascii="Lato" w:hAnsi="Lato"/>
        </w:rPr>
      </w:pPr>
      <w:r w:rsidRPr="00F27357">
        <w:rPr>
          <w:rFonts w:ascii="Lato" w:hAnsi="Lato"/>
          <w:b/>
          <w:bCs/>
        </w:rPr>
        <w:t xml:space="preserve">Do you have a ‘Did You Know’ or ‘Fun Fact’ to contribute?  </w:t>
      </w:r>
      <w:r w:rsidR="00336A0F" w:rsidRPr="00F27357">
        <w:rPr>
          <w:rFonts w:ascii="Lato" w:hAnsi="Lato"/>
          <w:b/>
          <w:bCs/>
        </w:rPr>
        <w:br/>
      </w:r>
      <w:r w:rsidRPr="0028211E">
        <w:rPr>
          <w:rFonts w:ascii="Lato" w:hAnsi="Lato"/>
        </w:rPr>
        <w:t xml:space="preserve">Please email Robynne at </w:t>
      </w:r>
      <w:hyperlink r:id="rId13" w:history="1">
        <w:r w:rsidRPr="0028211E">
          <w:rPr>
            <w:rStyle w:val="Hyperlink"/>
            <w:rFonts w:ascii="Lato" w:hAnsi="Lato"/>
            <w:color w:val="auto"/>
          </w:rPr>
          <w:t>robynne@wphorizons.com.au</w:t>
        </w:r>
      </w:hyperlink>
    </w:p>
    <w:p w14:paraId="1DB988DF" w14:textId="7DEA5FB3" w:rsidR="00BC19E6" w:rsidRDefault="0028211E" w:rsidP="000B01AB">
      <w:pPr>
        <w:spacing w:after="0" w:line="240" w:lineRule="auto"/>
        <w:rPr>
          <w:rFonts w:ascii="Lato" w:hAnsi="Lato"/>
        </w:rPr>
      </w:pPr>
      <w:r w:rsidRPr="000D15E3">
        <w:rPr>
          <w:rFonts w:ascii="Lato" w:hAnsi="Lato"/>
        </w:rPr>
        <w:br/>
      </w:r>
      <w:r w:rsidR="00BC19E6" w:rsidRPr="000D15E3">
        <w:rPr>
          <w:rFonts w:ascii="Lato" w:hAnsi="Lato"/>
        </w:rPr>
        <w:t>If you have any questions regarding this newsletter or we can assist with your ‘people needs’, please don’t hesitate to contact us:</w:t>
      </w:r>
    </w:p>
    <w:p w14:paraId="4ACBD484" w14:textId="77777777" w:rsidR="0023035B" w:rsidRPr="000D15E3" w:rsidRDefault="0023035B" w:rsidP="00C95623">
      <w:pPr>
        <w:spacing w:after="0" w:line="240" w:lineRule="auto"/>
        <w:rPr>
          <w:rFonts w:ascii="Lato" w:hAnsi="Lato"/>
        </w:rPr>
      </w:pPr>
    </w:p>
    <w:p w14:paraId="1C1A7311" w14:textId="0FD33FD1" w:rsidR="00BC19E6" w:rsidRPr="000D15E3" w:rsidRDefault="00BC19E6" w:rsidP="000B01AB">
      <w:pPr>
        <w:spacing w:after="0" w:line="240" w:lineRule="auto"/>
        <w:ind w:left="567" w:hanging="567"/>
        <w:rPr>
          <w:rFonts w:ascii="Lato" w:hAnsi="Lato"/>
        </w:rPr>
      </w:pPr>
      <w:r w:rsidRPr="000D15E3">
        <w:rPr>
          <w:rFonts w:ascii="Lato" w:hAnsi="Lato"/>
        </w:rPr>
        <w:tab/>
      </w:r>
      <w:r w:rsidRPr="000D15E3">
        <w:rPr>
          <w:rFonts w:ascii="Lato" w:hAnsi="Lato"/>
        </w:rPr>
        <w:tab/>
        <w:t>Laurie Bolton</w:t>
      </w:r>
      <w:r w:rsidRPr="000D15E3">
        <w:rPr>
          <w:rFonts w:ascii="Lato" w:hAnsi="Lato"/>
        </w:rPr>
        <w:tab/>
      </w:r>
      <w:r w:rsidRPr="000D15E3">
        <w:rPr>
          <w:rFonts w:ascii="Lato" w:hAnsi="Lato"/>
        </w:rPr>
        <w:tab/>
      </w:r>
      <w:r w:rsidRPr="000D15E3">
        <w:rPr>
          <w:rFonts w:ascii="Lato" w:hAnsi="Lato"/>
        </w:rPr>
        <w:tab/>
      </w:r>
      <w:r w:rsidRPr="000D15E3">
        <w:rPr>
          <w:rFonts w:ascii="Lato" w:hAnsi="Lato"/>
        </w:rPr>
        <w:tab/>
        <w:t>Robynne Bolton</w:t>
      </w:r>
    </w:p>
    <w:p w14:paraId="4AD466A9" w14:textId="3A799462" w:rsidR="009C6933" w:rsidRPr="000D15E3" w:rsidRDefault="00BC19E6" w:rsidP="000B01AB">
      <w:pPr>
        <w:spacing w:after="0" w:line="240" w:lineRule="auto"/>
        <w:ind w:left="567" w:hanging="567"/>
        <w:rPr>
          <w:rFonts w:ascii="Lato" w:hAnsi="Lato"/>
          <w:b/>
          <w:bCs/>
        </w:rPr>
      </w:pPr>
      <w:r w:rsidRPr="000D15E3">
        <w:rPr>
          <w:rFonts w:ascii="Lato" w:hAnsi="Lato"/>
          <w:b/>
          <w:bCs/>
        </w:rPr>
        <w:tab/>
      </w:r>
      <w:r w:rsidRPr="000D15E3">
        <w:rPr>
          <w:rFonts w:ascii="Lato" w:hAnsi="Lato"/>
          <w:b/>
          <w:bCs/>
        </w:rPr>
        <w:tab/>
      </w:r>
      <w:r w:rsidR="009C6933" w:rsidRPr="000D15E3">
        <w:rPr>
          <w:rFonts w:ascii="Lato" w:hAnsi="Lato"/>
          <w:b/>
          <w:bCs/>
        </w:rPr>
        <w:t>0410 529 528</w:t>
      </w:r>
      <w:r w:rsidR="009C6933" w:rsidRPr="000D15E3">
        <w:rPr>
          <w:rFonts w:ascii="Lato" w:hAnsi="Lato"/>
          <w:b/>
          <w:bCs/>
        </w:rPr>
        <w:tab/>
      </w:r>
      <w:r w:rsidR="009C6933" w:rsidRPr="000D15E3">
        <w:rPr>
          <w:rFonts w:ascii="Lato" w:hAnsi="Lato"/>
          <w:b/>
          <w:bCs/>
        </w:rPr>
        <w:tab/>
      </w:r>
      <w:r w:rsidR="009C6933" w:rsidRPr="000D15E3">
        <w:rPr>
          <w:rFonts w:ascii="Lato" w:hAnsi="Lato"/>
          <w:b/>
          <w:bCs/>
        </w:rPr>
        <w:tab/>
      </w:r>
      <w:r w:rsidR="000D15E3">
        <w:rPr>
          <w:rFonts w:ascii="Lato" w:hAnsi="Lato"/>
          <w:b/>
          <w:bCs/>
        </w:rPr>
        <w:tab/>
      </w:r>
      <w:r w:rsidR="009C6933" w:rsidRPr="000D15E3">
        <w:rPr>
          <w:rFonts w:ascii="Lato" w:hAnsi="Lato"/>
          <w:b/>
          <w:bCs/>
        </w:rPr>
        <w:t>0423 764 377</w:t>
      </w:r>
    </w:p>
    <w:p w14:paraId="7CAA0F02" w14:textId="3940C4E3" w:rsidR="009C6933" w:rsidRPr="000D15E3" w:rsidRDefault="009C6933" w:rsidP="000B01AB">
      <w:pPr>
        <w:spacing w:after="0" w:line="240" w:lineRule="auto"/>
        <w:ind w:left="567" w:hanging="567"/>
        <w:rPr>
          <w:rFonts w:ascii="Lato" w:hAnsi="Lato"/>
          <w:b/>
          <w:bCs/>
        </w:rPr>
      </w:pPr>
      <w:r w:rsidRPr="000D15E3">
        <w:rPr>
          <w:rFonts w:ascii="Lato" w:hAnsi="Lato"/>
          <w:b/>
          <w:bCs/>
        </w:rPr>
        <w:tab/>
      </w:r>
      <w:r w:rsidRPr="000D15E3">
        <w:rPr>
          <w:rFonts w:ascii="Lato" w:hAnsi="Lato"/>
          <w:b/>
          <w:bCs/>
        </w:rPr>
        <w:tab/>
      </w:r>
      <w:hyperlink r:id="rId14" w:history="1">
        <w:r w:rsidRPr="000D15E3">
          <w:rPr>
            <w:rStyle w:val="Hyperlink"/>
            <w:rFonts w:ascii="Lato" w:hAnsi="Lato"/>
            <w:b/>
            <w:bCs/>
            <w:color w:val="auto"/>
          </w:rPr>
          <w:t>laurie@wphorizons.com.au</w:t>
        </w:r>
      </w:hyperlink>
      <w:r w:rsidRPr="000D15E3">
        <w:rPr>
          <w:rFonts w:ascii="Lato" w:hAnsi="Lato"/>
          <w:b/>
          <w:bCs/>
        </w:rPr>
        <w:tab/>
      </w:r>
      <w:r w:rsidRPr="000D15E3">
        <w:rPr>
          <w:rFonts w:ascii="Lato" w:hAnsi="Lato"/>
          <w:b/>
          <w:bCs/>
        </w:rPr>
        <w:tab/>
      </w:r>
      <w:hyperlink r:id="rId15" w:history="1">
        <w:r w:rsidRPr="000D15E3">
          <w:rPr>
            <w:rStyle w:val="Hyperlink"/>
            <w:rFonts w:ascii="Lato" w:hAnsi="Lato"/>
            <w:b/>
            <w:bCs/>
            <w:color w:val="auto"/>
          </w:rPr>
          <w:t>robynne@wphorizons.com.au</w:t>
        </w:r>
      </w:hyperlink>
    </w:p>
    <w:p w14:paraId="64ECF7F6" w14:textId="78FC287C" w:rsidR="00BC19E6" w:rsidRPr="00B91C0F" w:rsidRDefault="009C6933" w:rsidP="00C95623">
      <w:pPr>
        <w:spacing w:after="0" w:line="240" w:lineRule="auto"/>
        <w:rPr>
          <w:rFonts w:ascii="Lato" w:hAnsi="Lato"/>
          <w:sz w:val="24"/>
          <w:szCs w:val="24"/>
        </w:rPr>
      </w:pPr>
      <w:r w:rsidRPr="00336A0F">
        <w:rPr>
          <w:rFonts w:ascii="Lato" w:hAnsi="Lato"/>
          <w:color w:val="156082" w:themeColor="accent1"/>
          <w:sz w:val="24"/>
          <w:szCs w:val="24"/>
        </w:rPr>
        <w:t xml:space="preserve"> </w:t>
      </w:r>
    </w:p>
    <w:bookmarkEnd w:id="0"/>
    <w:p w14:paraId="1971F8D4" w14:textId="77777777" w:rsidR="00BB0344" w:rsidRDefault="00BB0344" w:rsidP="00C95623">
      <w:pPr>
        <w:spacing w:after="0" w:line="240" w:lineRule="auto"/>
        <w:jc w:val="center"/>
        <w:rPr>
          <w:rFonts w:ascii="Lato" w:hAnsi="Lato"/>
          <w:b/>
          <w:bCs/>
        </w:rPr>
      </w:pPr>
    </w:p>
    <w:p w14:paraId="0A6676E3" w14:textId="78561509" w:rsidR="00336A0F" w:rsidRPr="00A847F6" w:rsidRDefault="00336A0F" w:rsidP="00C95623">
      <w:pPr>
        <w:spacing w:after="0" w:line="240" w:lineRule="auto"/>
        <w:jc w:val="center"/>
        <w:rPr>
          <w:rFonts w:ascii="Lato" w:hAnsi="Lato"/>
          <w:b/>
          <w:bCs/>
        </w:rPr>
      </w:pPr>
      <w:r w:rsidRPr="00A847F6">
        <w:rPr>
          <w:rFonts w:ascii="Lato" w:hAnsi="Lato"/>
          <w:b/>
          <w:bCs/>
        </w:rPr>
        <w:t>Don’t forget to check out our new website!</w:t>
      </w:r>
    </w:p>
    <w:p w14:paraId="17EB87A2" w14:textId="77777777" w:rsidR="00336A0F" w:rsidRPr="00A847F6" w:rsidRDefault="00336A0F" w:rsidP="00C95623">
      <w:pPr>
        <w:spacing w:after="0" w:line="240" w:lineRule="auto"/>
        <w:jc w:val="center"/>
        <w:rPr>
          <w:rFonts w:ascii="Lato" w:hAnsi="Lato"/>
          <w:b/>
          <w:bCs/>
        </w:rPr>
      </w:pPr>
      <w:hyperlink r:id="rId16" w:history="1">
        <w:r w:rsidRPr="00A847F6">
          <w:rPr>
            <w:rStyle w:val="Hyperlink"/>
            <w:rFonts w:ascii="Lato" w:hAnsi="Lato"/>
            <w:b/>
            <w:bCs/>
            <w:color w:val="auto"/>
          </w:rPr>
          <w:t>www.wphorizons.com.au</w:t>
        </w:r>
      </w:hyperlink>
    </w:p>
    <w:p w14:paraId="1AF28AC0" w14:textId="77777777" w:rsidR="004F2E2F" w:rsidRDefault="004F2E2F" w:rsidP="000B01AB">
      <w:pPr>
        <w:spacing w:after="0" w:line="240" w:lineRule="auto"/>
        <w:rPr>
          <w:rFonts w:ascii="Lato" w:hAnsi="Lato"/>
          <w:b/>
          <w:bCs/>
          <w:i/>
          <w:iCs/>
        </w:rPr>
      </w:pPr>
    </w:p>
    <w:p w14:paraId="3CE9E995" w14:textId="77777777" w:rsidR="00BB0344" w:rsidRDefault="00BB0344" w:rsidP="00C95623">
      <w:pPr>
        <w:spacing w:after="0" w:line="240" w:lineRule="auto"/>
        <w:rPr>
          <w:rFonts w:ascii="Lato" w:hAnsi="Lato"/>
          <w:b/>
          <w:bCs/>
          <w:i/>
          <w:iCs/>
        </w:rPr>
      </w:pPr>
    </w:p>
    <w:p w14:paraId="672EB2C1" w14:textId="44639F7A" w:rsidR="00B158F9" w:rsidRPr="00B158F9" w:rsidRDefault="00B158F9" w:rsidP="00C95623">
      <w:pPr>
        <w:spacing w:after="0" w:line="240" w:lineRule="auto"/>
        <w:rPr>
          <w:rFonts w:ascii="Lato" w:hAnsi="Lato"/>
        </w:rPr>
      </w:pPr>
      <w:r w:rsidRPr="00B158F9">
        <w:rPr>
          <w:rFonts w:ascii="Lato" w:hAnsi="Lato"/>
          <w:b/>
          <w:bCs/>
          <w:i/>
          <w:iCs/>
        </w:rPr>
        <w:t>Disclaimer</w:t>
      </w:r>
      <w:r w:rsidRPr="00B158F9">
        <w:rPr>
          <w:rFonts w:ascii="Lato" w:hAnsi="Lato"/>
          <w:i/>
          <w:iCs/>
        </w:rPr>
        <w:br/>
        <w:t xml:space="preserve">The information contained in this client update is general in nature and is provided for information purposes only. It does not constitute legal advice. While care has been taken to ensure the information is current and accurate at the time of publication, laws and interpretations may change. </w:t>
      </w:r>
      <w:r w:rsidRPr="00B158F9">
        <w:rPr>
          <w:rFonts w:ascii="Lato" w:hAnsi="Lato"/>
        </w:rPr>
        <w:br/>
      </w:r>
      <w:r w:rsidRPr="00B158F9">
        <w:rPr>
          <w:rFonts w:ascii="Lato" w:hAnsi="Lato"/>
          <w:i/>
          <w:iCs/>
        </w:rPr>
        <w:t>For advice specific to your circumstances, please contact us directly.</w:t>
      </w:r>
    </w:p>
    <w:p w14:paraId="1A748BA8" w14:textId="77777777" w:rsidR="00B158F9" w:rsidRPr="00B91C0F" w:rsidRDefault="00B158F9" w:rsidP="00C95623">
      <w:pPr>
        <w:spacing w:after="0" w:line="240" w:lineRule="auto"/>
        <w:rPr>
          <w:rFonts w:ascii="Lato" w:hAnsi="Lato"/>
          <w:sz w:val="24"/>
          <w:szCs w:val="24"/>
        </w:rPr>
      </w:pPr>
    </w:p>
    <w:sectPr w:rsidR="00B158F9" w:rsidRPr="00B91C0F" w:rsidSect="007662F1">
      <w:footerReference w:type="default" r:id="rId17"/>
      <w:pgSz w:w="12240" w:h="15840"/>
      <w:pgMar w:top="567" w:right="1440" w:bottom="709" w:left="1276"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6650" w14:textId="77777777" w:rsidR="003D3C79" w:rsidRDefault="003D3C79" w:rsidP="006C221A">
      <w:pPr>
        <w:spacing w:after="0" w:line="240" w:lineRule="auto"/>
      </w:pPr>
      <w:r>
        <w:separator/>
      </w:r>
    </w:p>
  </w:endnote>
  <w:endnote w:type="continuationSeparator" w:id="0">
    <w:p w14:paraId="0055AB2B" w14:textId="77777777" w:rsidR="003D3C79" w:rsidRDefault="003D3C79" w:rsidP="006C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18"/>
        <w:szCs w:val="18"/>
      </w:rPr>
      <w:id w:val="-638269480"/>
      <w:docPartObj>
        <w:docPartGallery w:val="Page Numbers (Bottom of Page)"/>
        <w:docPartUnique/>
      </w:docPartObj>
    </w:sdtPr>
    <w:sdtContent>
      <w:sdt>
        <w:sdtPr>
          <w:rPr>
            <w:rFonts w:ascii="Lato" w:hAnsi="Lato"/>
            <w:sz w:val="18"/>
            <w:szCs w:val="18"/>
          </w:rPr>
          <w:id w:val="-1769616900"/>
          <w:docPartObj>
            <w:docPartGallery w:val="Page Numbers (Top of Page)"/>
            <w:docPartUnique/>
          </w:docPartObj>
        </w:sdtPr>
        <w:sdtContent>
          <w:p w14:paraId="37CC752F" w14:textId="7FE0C536" w:rsidR="006C221A" w:rsidRPr="003E026E" w:rsidRDefault="006C221A">
            <w:pPr>
              <w:pStyle w:val="Footer"/>
              <w:jc w:val="right"/>
              <w:rPr>
                <w:rFonts w:ascii="Lato" w:hAnsi="Lato"/>
                <w:sz w:val="18"/>
                <w:szCs w:val="18"/>
              </w:rPr>
            </w:pPr>
            <w:r w:rsidRPr="003E026E">
              <w:rPr>
                <w:rFonts w:ascii="Lato" w:hAnsi="Lato"/>
                <w:sz w:val="18"/>
                <w:szCs w:val="18"/>
              </w:rPr>
              <w:t xml:space="preserve">Page </w:t>
            </w:r>
            <w:r w:rsidRPr="003E026E">
              <w:rPr>
                <w:rFonts w:ascii="Lato" w:hAnsi="Lato"/>
                <w:b/>
                <w:bCs/>
                <w:sz w:val="18"/>
                <w:szCs w:val="18"/>
              </w:rPr>
              <w:fldChar w:fldCharType="begin"/>
            </w:r>
            <w:r w:rsidRPr="003E026E">
              <w:rPr>
                <w:rFonts w:ascii="Lato" w:hAnsi="Lato"/>
                <w:b/>
                <w:bCs/>
                <w:sz w:val="18"/>
                <w:szCs w:val="18"/>
              </w:rPr>
              <w:instrText xml:space="preserve"> PAGE </w:instrText>
            </w:r>
            <w:r w:rsidRPr="003E026E">
              <w:rPr>
                <w:rFonts w:ascii="Lato" w:hAnsi="Lato"/>
                <w:b/>
                <w:bCs/>
                <w:sz w:val="18"/>
                <w:szCs w:val="18"/>
              </w:rPr>
              <w:fldChar w:fldCharType="separate"/>
            </w:r>
            <w:r w:rsidRPr="003E026E">
              <w:rPr>
                <w:rFonts w:ascii="Lato" w:hAnsi="Lato"/>
                <w:b/>
                <w:bCs/>
                <w:noProof/>
                <w:sz w:val="18"/>
                <w:szCs w:val="18"/>
              </w:rPr>
              <w:t>2</w:t>
            </w:r>
            <w:r w:rsidRPr="003E026E">
              <w:rPr>
                <w:rFonts w:ascii="Lato" w:hAnsi="Lato"/>
                <w:b/>
                <w:bCs/>
                <w:sz w:val="18"/>
                <w:szCs w:val="18"/>
              </w:rPr>
              <w:fldChar w:fldCharType="end"/>
            </w:r>
            <w:r w:rsidRPr="003E026E">
              <w:rPr>
                <w:rFonts w:ascii="Lato" w:hAnsi="Lato"/>
                <w:sz w:val="18"/>
                <w:szCs w:val="18"/>
              </w:rPr>
              <w:t xml:space="preserve"> of </w:t>
            </w:r>
            <w:r w:rsidRPr="003E026E">
              <w:rPr>
                <w:rFonts w:ascii="Lato" w:hAnsi="Lato"/>
                <w:b/>
                <w:bCs/>
                <w:sz w:val="18"/>
                <w:szCs w:val="18"/>
              </w:rPr>
              <w:fldChar w:fldCharType="begin"/>
            </w:r>
            <w:r w:rsidRPr="003E026E">
              <w:rPr>
                <w:rFonts w:ascii="Lato" w:hAnsi="Lato"/>
                <w:b/>
                <w:bCs/>
                <w:sz w:val="18"/>
                <w:szCs w:val="18"/>
              </w:rPr>
              <w:instrText xml:space="preserve"> NUMPAGES  </w:instrText>
            </w:r>
            <w:r w:rsidRPr="003E026E">
              <w:rPr>
                <w:rFonts w:ascii="Lato" w:hAnsi="Lato"/>
                <w:b/>
                <w:bCs/>
                <w:sz w:val="18"/>
                <w:szCs w:val="18"/>
              </w:rPr>
              <w:fldChar w:fldCharType="separate"/>
            </w:r>
            <w:r w:rsidRPr="003E026E">
              <w:rPr>
                <w:rFonts w:ascii="Lato" w:hAnsi="Lato"/>
                <w:b/>
                <w:bCs/>
                <w:noProof/>
                <w:sz w:val="18"/>
                <w:szCs w:val="18"/>
              </w:rPr>
              <w:t>2</w:t>
            </w:r>
            <w:r w:rsidRPr="003E026E">
              <w:rPr>
                <w:rFonts w:ascii="Lato" w:hAnsi="Lato"/>
                <w:b/>
                <w:bCs/>
                <w:sz w:val="18"/>
                <w:szCs w:val="18"/>
              </w:rPr>
              <w:fldChar w:fldCharType="end"/>
            </w:r>
          </w:p>
        </w:sdtContent>
      </w:sdt>
    </w:sdtContent>
  </w:sdt>
  <w:p w14:paraId="4F60E9D1" w14:textId="77777777" w:rsidR="006C221A" w:rsidRDefault="006C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5BE7" w14:textId="77777777" w:rsidR="003D3C79" w:rsidRDefault="003D3C79" w:rsidP="006C221A">
      <w:pPr>
        <w:spacing w:after="0" w:line="240" w:lineRule="auto"/>
      </w:pPr>
      <w:r>
        <w:separator/>
      </w:r>
    </w:p>
  </w:footnote>
  <w:footnote w:type="continuationSeparator" w:id="0">
    <w:p w14:paraId="3FA29532" w14:textId="77777777" w:rsidR="003D3C79" w:rsidRDefault="003D3C79" w:rsidP="006C2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D2E"/>
    <w:multiLevelType w:val="hybridMultilevel"/>
    <w:tmpl w:val="90989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57DE0"/>
    <w:multiLevelType w:val="hybridMultilevel"/>
    <w:tmpl w:val="B6685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0F754F"/>
    <w:multiLevelType w:val="hybridMultilevel"/>
    <w:tmpl w:val="747C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080D8D"/>
    <w:multiLevelType w:val="multilevel"/>
    <w:tmpl w:val="1F2C3E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C1609F"/>
    <w:multiLevelType w:val="hybridMultilevel"/>
    <w:tmpl w:val="6B2E1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EE352D"/>
    <w:multiLevelType w:val="hybridMultilevel"/>
    <w:tmpl w:val="97121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33546E"/>
    <w:multiLevelType w:val="hybridMultilevel"/>
    <w:tmpl w:val="A6E65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F33818"/>
    <w:multiLevelType w:val="multilevel"/>
    <w:tmpl w:val="5120A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DD0692D"/>
    <w:multiLevelType w:val="hybridMultilevel"/>
    <w:tmpl w:val="4E1C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BB19D4"/>
    <w:multiLevelType w:val="hybridMultilevel"/>
    <w:tmpl w:val="4306B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7B476A"/>
    <w:multiLevelType w:val="multilevel"/>
    <w:tmpl w:val="CE08A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7E370F5"/>
    <w:multiLevelType w:val="hybridMultilevel"/>
    <w:tmpl w:val="61FA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9F54C1"/>
    <w:multiLevelType w:val="hybridMultilevel"/>
    <w:tmpl w:val="4F9C6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F36FE4"/>
    <w:multiLevelType w:val="hybridMultilevel"/>
    <w:tmpl w:val="A6B2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510B4D"/>
    <w:multiLevelType w:val="hybridMultilevel"/>
    <w:tmpl w:val="8E20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11424"/>
    <w:multiLevelType w:val="hybridMultilevel"/>
    <w:tmpl w:val="D42A0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AA7C30"/>
    <w:multiLevelType w:val="hybridMultilevel"/>
    <w:tmpl w:val="37648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467518"/>
    <w:multiLevelType w:val="hybridMultilevel"/>
    <w:tmpl w:val="E8DA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5B440A"/>
    <w:multiLevelType w:val="hybridMultilevel"/>
    <w:tmpl w:val="0BAC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9378483">
    <w:abstractNumId w:val="2"/>
  </w:num>
  <w:num w:numId="2" w16cid:durableId="564219744">
    <w:abstractNumId w:val="15"/>
  </w:num>
  <w:num w:numId="3" w16cid:durableId="78910544">
    <w:abstractNumId w:val="17"/>
  </w:num>
  <w:num w:numId="4" w16cid:durableId="512065472">
    <w:abstractNumId w:val="8"/>
  </w:num>
  <w:num w:numId="5" w16cid:durableId="681275170">
    <w:abstractNumId w:val="6"/>
  </w:num>
  <w:num w:numId="6" w16cid:durableId="208686694">
    <w:abstractNumId w:val="13"/>
  </w:num>
  <w:num w:numId="7" w16cid:durableId="192771319">
    <w:abstractNumId w:val="0"/>
  </w:num>
  <w:num w:numId="8" w16cid:durableId="1415585532">
    <w:abstractNumId w:val="16"/>
  </w:num>
  <w:num w:numId="9" w16cid:durableId="1534001720">
    <w:abstractNumId w:val="9"/>
  </w:num>
  <w:num w:numId="10" w16cid:durableId="265579193">
    <w:abstractNumId w:val="18"/>
  </w:num>
  <w:num w:numId="11" w16cid:durableId="1256790358">
    <w:abstractNumId w:val="5"/>
  </w:num>
  <w:num w:numId="12" w16cid:durableId="287905398">
    <w:abstractNumId w:val="14"/>
  </w:num>
  <w:num w:numId="13" w16cid:durableId="983504789">
    <w:abstractNumId w:val="11"/>
  </w:num>
  <w:num w:numId="14" w16cid:durableId="714427418">
    <w:abstractNumId w:val="3"/>
  </w:num>
  <w:num w:numId="15" w16cid:durableId="82188155">
    <w:abstractNumId w:val="7"/>
  </w:num>
  <w:num w:numId="16" w16cid:durableId="219635445">
    <w:abstractNumId w:val="4"/>
  </w:num>
  <w:num w:numId="17" w16cid:durableId="165753265">
    <w:abstractNumId w:val="1"/>
  </w:num>
  <w:num w:numId="18" w16cid:durableId="809251181">
    <w:abstractNumId w:val="10"/>
  </w:num>
  <w:num w:numId="19" w16cid:durableId="20495280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5B"/>
    <w:rsid w:val="00000E2A"/>
    <w:rsid w:val="000030AB"/>
    <w:rsid w:val="00003E2E"/>
    <w:rsid w:val="00004BC6"/>
    <w:rsid w:val="00006063"/>
    <w:rsid w:val="00006F69"/>
    <w:rsid w:val="00011D56"/>
    <w:rsid w:val="0001479E"/>
    <w:rsid w:val="00015302"/>
    <w:rsid w:val="00016276"/>
    <w:rsid w:val="000175FD"/>
    <w:rsid w:val="000176A9"/>
    <w:rsid w:val="00021086"/>
    <w:rsid w:val="00023710"/>
    <w:rsid w:val="00024B01"/>
    <w:rsid w:val="00025C54"/>
    <w:rsid w:val="00025E12"/>
    <w:rsid w:val="00027F0C"/>
    <w:rsid w:val="0003466F"/>
    <w:rsid w:val="00036EF4"/>
    <w:rsid w:val="00043131"/>
    <w:rsid w:val="00043597"/>
    <w:rsid w:val="0004651F"/>
    <w:rsid w:val="000508D7"/>
    <w:rsid w:val="000525E6"/>
    <w:rsid w:val="0005378F"/>
    <w:rsid w:val="00055E7C"/>
    <w:rsid w:val="0005608F"/>
    <w:rsid w:val="00056F41"/>
    <w:rsid w:val="00067624"/>
    <w:rsid w:val="0007205D"/>
    <w:rsid w:val="000745A1"/>
    <w:rsid w:val="000752A0"/>
    <w:rsid w:val="0007653C"/>
    <w:rsid w:val="00082675"/>
    <w:rsid w:val="00086258"/>
    <w:rsid w:val="000864C8"/>
    <w:rsid w:val="00087B59"/>
    <w:rsid w:val="00087C4E"/>
    <w:rsid w:val="00090932"/>
    <w:rsid w:val="0009126D"/>
    <w:rsid w:val="00092B0C"/>
    <w:rsid w:val="00093015"/>
    <w:rsid w:val="00096D64"/>
    <w:rsid w:val="000974C8"/>
    <w:rsid w:val="00097879"/>
    <w:rsid w:val="000A03F3"/>
    <w:rsid w:val="000A0DC4"/>
    <w:rsid w:val="000A35D7"/>
    <w:rsid w:val="000A4253"/>
    <w:rsid w:val="000B01AB"/>
    <w:rsid w:val="000B437F"/>
    <w:rsid w:val="000B7DA5"/>
    <w:rsid w:val="000C057D"/>
    <w:rsid w:val="000C0BF2"/>
    <w:rsid w:val="000C1E62"/>
    <w:rsid w:val="000C3D91"/>
    <w:rsid w:val="000C46C0"/>
    <w:rsid w:val="000C66B1"/>
    <w:rsid w:val="000D15E3"/>
    <w:rsid w:val="000D46BA"/>
    <w:rsid w:val="000D49EA"/>
    <w:rsid w:val="000D5A53"/>
    <w:rsid w:val="000D7F44"/>
    <w:rsid w:val="000E0422"/>
    <w:rsid w:val="000E048F"/>
    <w:rsid w:val="000E17B1"/>
    <w:rsid w:val="000E3684"/>
    <w:rsid w:val="000E3AA9"/>
    <w:rsid w:val="000E73E1"/>
    <w:rsid w:val="000F00A8"/>
    <w:rsid w:val="000F303B"/>
    <w:rsid w:val="000F6C0C"/>
    <w:rsid w:val="00105458"/>
    <w:rsid w:val="001055D7"/>
    <w:rsid w:val="00107CB7"/>
    <w:rsid w:val="00110D00"/>
    <w:rsid w:val="001110CF"/>
    <w:rsid w:val="001119FF"/>
    <w:rsid w:val="00111AA7"/>
    <w:rsid w:val="0011305A"/>
    <w:rsid w:val="00114478"/>
    <w:rsid w:val="00117BA9"/>
    <w:rsid w:val="0012009F"/>
    <w:rsid w:val="00123359"/>
    <w:rsid w:val="0012368B"/>
    <w:rsid w:val="00127487"/>
    <w:rsid w:val="00132CF2"/>
    <w:rsid w:val="001420C5"/>
    <w:rsid w:val="00144BA9"/>
    <w:rsid w:val="00152B1A"/>
    <w:rsid w:val="001543A3"/>
    <w:rsid w:val="001553DD"/>
    <w:rsid w:val="0015606E"/>
    <w:rsid w:val="0015646F"/>
    <w:rsid w:val="0015687F"/>
    <w:rsid w:val="00157E3C"/>
    <w:rsid w:val="00163247"/>
    <w:rsid w:val="00166492"/>
    <w:rsid w:val="00167F53"/>
    <w:rsid w:val="001700A5"/>
    <w:rsid w:val="00171599"/>
    <w:rsid w:val="00171756"/>
    <w:rsid w:val="00172858"/>
    <w:rsid w:val="00175801"/>
    <w:rsid w:val="00177475"/>
    <w:rsid w:val="00180501"/>
    <w:rsid w:val="00184360"/>
    <w:rsid w:val="001868B8"/>
    <w:rsid w:val="00187B9D"/>
    <w:rsid w:val="00191E3A"/>
    <w:rsid w:val="00193D01"/>
    <w:rsid w:val="00194973"/>
    <w:rsid w:val="00197AC0"/>
    <w:rsid w:val="001A2A63"/>
    <w:rsid w:val="001A5572"/>
    <w:rsid w:val="001A7591"/>
    <w:rsid w:val="001B0AA6"/>
    <w:rsid w:val="001B0E58"/>
    <w:rsid w:val="001B1054"/>
    <w:rsid w:val="001B1C25"/>
    <w:rsid w:val="001B20A2"/>
    <w:rsid w:val="001B2707"/>
    <w:rsid w:val="001B2EA5"/>
    <w:rsid w:val="001B3542"/>
    <w:rsid w:val="001B4952"/>
    <w:rsid w:val="001B7D61"/>
    <w:rsid w:val="001C1D10"/>
    <w:rsid w:val="001C3DE4"/>
    <w:rsid w:val="001C4629"/>
    <w:rsid w:val="001C52BC"/>
    <w:rsid w:val="001C6C87"/>
    <w:rsid w:val="001C73FB"/>
    <w:rsid w:val="001D074E"/>
    <w:rsid w:val="001D3EBB"/>
    <w:rsid w:val="001D4F9C"/>
    <w:rsid w:val="001D6221"/>
    <w:rsid w:val="001D6990"/>
    <w:rsid w:val="001D7788"/>
    <w:rsid w:val="001E0B05"/>
    <w:rsid w:val="001E67D0"/>
    <w:rsid w:val="001F0831"/>
    <w:rsid w:val="001F181E"/>
    <w:rsid w:val="001F24CE"/>
    <w:rsid w:val="001F5074"/>
    <w:rsid w:val="00201317"/>
    <w:rsid w:val="00203F00"/>
    <w:rsid w:val="0020451D"/>
    <w:rsid w:val="0020655C"/>
    <w:rsid w:val="00206A3C"/>
    <w:rsid w:val="00212E1A"/>
    <w:rsid w:val="00216DE2"/>
    <w:rsid w:val="00217AF8"/>
    <w:rsid w:val="0022242C"/>
    <w:rsid w:val="00222BF4"/>
    <w:rsid w:val="00225055"/>
    <w:rsid w:val="00225E2A"/>
    <w:rsid w:val="0022626A"/>
    <w:rsid w:val="0023002F"/>
    <w:rsid w:val="0023035B"/>
    <w:rsid w:val="0023056F"/>
    <w:rsid w:val="00231E6C"/>
    <w:rsid w:val="0023303F"/>
    <w:rsid w:val="00233093"/>
    <w:rsid w:val="00235FF4"/>
    <w:rsid w:val="00236800"/>
    <w:rsid w:val="002412D3"/>
    <w:rsid w:val="00241940"/>
    <w:rsid w:val="00242206"/>
    <w:rsid w:val="002470F2"/>
    <w:rsid w:val="00247317"/>
    <w:rsid w:val="002532A9"/>
    <w:rsid w:val="00254223"/>
    <w:rsid w:val="00254FEC"/>
    <w:rsid w:val="00256295"/>
    <w:rsid w:val="0025745C"/>
    <w:rsid w:val="00260F19"/>
    <w:rsid w:val="00262929"/>
    <w:rsid w:val="0026523F"/>
    <w:rsid w:val="00266DA0"/>
    <w:rsid w:val="0027200C"/>
    <w:rsid w:val="00273D47"/>
    <w:rsid w:val="0027516A"/>
    <w:rsid w:val="00275659"/>
    <w:rsid w:val="00280216"/>
    <w:rsid w:val="00280E80"/>
    <w:rsid w:val="00281593"/>
    <w:rsid w:val="0028211E"/>
    <w:rsid w:val="00282396"/>
    <w:rsid w:val="00282D5C"/>
    <w:rsid w:val="00282E5C"/>
    <w:rsid w:val="00283EE6"/>
    <w:rsid w:val="002860BF"/>
    <w:rsid w:val="0028747C"/>
    <w:rsid w:val="00287813"/>
    <w:rsid w:val="0029035A"/>
    <w:rsid w:val="0029095E"/>
    <w:rsid w:val="00291FB9"/>
    <w:rsid w:val="00294E6F"/>
    <w:rsid w:val="00295CA4"/>
    <w:rsid w:val="00297CAF"/>
    <w:rsid w:val="002A07EB"/>
    <w:rsid w:val="002A1E02"/>
    <w:rsid w:val="002A255C"/>
    <w:rsid w:val="002A5E70"/>
    <w:rsid w:val="002A751A"/>
    <w:rsid w:val="002B4EBE"/>
    <w:rsid w:val="002B5999"/>
    <w:rsid w:val="002B7D30"/>
    <w:rsid w:val="002C00C8"/>
    <w:rsid w:val="002C3E27"/>
    <w:rsid w:val="002C7AFD"/>
    <w:rsid w:val="002C7B35"/>
    <w:rsid w:val="002D14D1"/>
    <w:rsid w:val="002D1D76"/>
    <w:rsid w:val="002D2192"/>
    <w:rsid w:val="002D2241"/>
    <w:rsid w:val="002E4AF3"/>
    <w:rsid w:val="002F05A0"/>
    <w:rsid w:val="002F14D0"/>
    <w:rsid w:val="002F4BCB"/>
    <w:rsid w:val="002F7270"/>
    <w:rsid w:val="0030053B"/>
    <w:rsid w:val="003074FC"/>
    <w:rsid w:val="00311898"/>
    <w:rsid w:val="00311E5F"/>
    <w:rsid w:val="003137C7"/>
    <w:rsid w:val="00317FAC"/>
    <w:rsid w:val="003204D6"/>
    <w:rsid w:val="00320F7F"/>
    <w:rsid w:val="0032741F"/>
    <w:rsid w:val="00330DBB"/>
    <w:rsid w:val="003315A1"/>
    <w:rsid w:val="00332366"/>
    <w:rsid w:val="00332396"/>
    <w:rsid w:val="003337F2"/>
    <w:rsid w:val="0033502D"/>
    <w:rsid w:val="00335BC4"/>
    <w:rsid w:val="00335DFE"/>
    <w:rsid w:val="00336A0F"/>
    <w:rsid w:val="0034198F"/>
    <w:rsid w:val="0034406E"/>
    <w:rsid w:val="003444A0"/>
    <w:rsid w:val="00344DFD"/>
    <w:rsid w:val="00345686"/>
    <w:rsid w:val="00345877"/>
    <w:rsid w:val="00347B72"/>
    <w:rsid w:val="00356BC6"/>
    <w:rsid w:val="00357170"/>
    <w:rsid w:val="00361F73"/>
    <w:rsid w:val="0036292B"/>
    <w:rsid w:val="00366E6E"/>
    <w:rsid w:val="00367B8C"/>
    <w:rsid w:val="00370C13"/>
    <w:rsid w:val="00370D67"/>
    <w:rsid w:val="00372A78"/>
    <w:rsid w:val="003763B6"/>
    <w:rsid w:val="003779B0"/>
    <w:rsid w:val="00381EF3"/>
    <w:rsid w:val="0038658E"/>
    <w:rsid w:val="00386974"/>
    <w:rsid w:val="00390938"/>
    <w:rsid w:val="00392670"/>
    <w:rsid w:val="003928EC"/>
    <w:rsid w:val="00393640"/>
    <w:rsid w:val="00395621"/>
    <w:rsid w:val="00396877"/>
    <w:rsid w:val="003969E3"/>
    <w:rsid w:val="003A0FED"/>
    <w:rsid w:val="003A1C82"/>
    <w:rsid w:val="003A4DA9"/>
    <w:rsid w:val="003A770A"/>
    <w:rsid w:val="003A7A6D"/>
    <w:rsid w:val="003B08A1"/>
    <w:rsid w:val="003B10ED"/>
    <w:rsid w:val="003B2515"/>
    <w:rsid w:val="003B520E"/>
    <w:rsid w:val="003B5F06"/>
    <w:rsid w:val="003B697C"/>
    <w:rsid w:val="003C3EF3"/>
    <w:rsid w:val="003C4758"/>
    <w:rsid w:val="003C5606"/>
    <w:rsid w:val="003C5AB7"/>
    <w:rsid w:val="003C6180"/>
    <w:rsid w:val="003C69E5"/>
    <w:rsid w:val="003D0765"/>
    <w:rsid w:val="003D14E4"/>
    <w:rsid w:val="003D3851"/>
    <w:rsid w:val="003D3C79"/>
    <w:rsid w:val="003E026E"/>
    <w:rsid w:val="003E084C"/>
    <w:rsid w:val="003E1C87"/>
    <w:rsid w:val="003E413F"/>
    <w:rsid w:val="003E43FA"/>
    <w:rsid w:val="003E5587"/>
    <w:rsid w:val="003F174F"/>
    <w:rsid w:val="003F2BE2"/>
    <w:rsid w:val="003F3463"/>
    <w:rsid w:val="003F36E0"/>
    <w:rsid w:val="003F3C46"/>
    <w:rsid w:val="003F619C"/>
    <w:rsid w:val="003F7256"/>
    <w:rsid w:val="00400E97"/>
    <w:rsid w:val="00401D50"/>
    <w:rsid w:val="0040486B"/>
    <w:rsid w:val="0040546C"/>
    <w:rsid w:val="004055F1"/>
    <w:rsid w:val="00411669"/>
    <w:rsid w:val="0041338C"/>
    <w:rsid w:val="00413D57"/>
    <w:rsid w:val="0041622B"/>
    <w:rsid w:val="00423DB6"/>
    <w:rsid w:val="00426666"/>
    <w:rsid w:val="00426EFD"/>
    <w:rsid w:val="0043021F"/>
    <w:rsid w:val="00431596"/>
    <w:rsid w:val="00431C37"/>
    <w:rsid w:val="0043209D"/>
    <w:rsid w:val="004324AA"/>
    <w:rsid w:val="0043357C"/>
    <w:rsid w:val="0043495C"/>
    <w:rsid w:val="00434E3F"/>
    <w:rsid w:val="00440090"/>
    <w:rsid w:val="00445D46"/>
    <w:rsid w:val="00451741"/>
    <w:rsid w:val="00451860"/>
    <w:rsid w:val="00451BA0"/>
    <w:rsid w:val="00452357"/>
    <w:rsid w:val="00463561"/>
    <w:rsid w:val="0046670A"/>
    <w:rsid w:val="00471737"/>
    <w:rsid w:val="00471A08"/>
    <w:rsid w:val="004722B1"/>
    <w:rsid w:val="00472881"/>
    <w:rsid w:val="00472A75"/>
    <w:rsid w:val="00473500"/>
    <w:rsid w:val="00473D3C"/>
    <w:rsid w:val="00475C04"/>
    <w:rsid w:val="004779EE"/>
    <w:rsid w:val="00480ABE"/>
    <w:rsid w:val="0048241F"/>
    <w:rsid w:val="00483ACD"/>
    <w:rsid w:val="00483C0A"/>
    <w:rsid w:val="00484FB7"/>
    <w:rsid w:val="0048509E"/>
    <w:rsid w:val="00486579"/>
    <w:rsid w:val="0049567C"/>
    <w:rsid w:val="004A0ED8"/>
    <w:rsid w:val="004A24D3"/>
    <w:rsid w:val="004A3240"/>
    <w:rsid w:val="004A6979"/>
    <w:rsid w:val="004A6D6A"/>
    <w:rsid w:val="004A77FE"/>
    <w:rsid w:val="004A7D66"/>
    <w:rsid w:val="004B0507"/>
    <w:rsid w:val="004B1B5D"/>
    <w:rsid w:val="004B291F"/>
    <w:rsid w:val="004B2F3D"/>
    <w:rsid w:val="004B3D7F"/>
    <w:rsid w:val="004B64D1"/>
    <w:rsid w:val="004B67DF"/>
    <w:rsid w:val="004B6E3C"/>
    <w:rsid w:val="004C145F"/>
    <w:rsid w:val="004C519D"/>
    <w:rsid w:val="004D18D9"/>
    <w:rsid w:val="004D1E2B"/>
    <w:rsid w:val="004D2EDE"/>
    <w:rsid w:val="004D5262"/>
    <w:rsid w:val="004D793D"/>
    <w:rsid w:val="004E1F2B"/>
    <w:rsid w:val="004E4871"/>
    <w:rsid w:val="004E4EDA"/>
    <w:rsid w:val="004E7F16"/>
    <w:rsid w:val="004F11B2"/>
    <w:rsid w:val="004F2E2F"/>
    <w:rsid w:val="004F56C8"/>
    <w:rsid w:val="004F6A25"/>
    <w:rsid w:val="004F7B31"/>
    <w:rsid w:val="00506B3B"/>
    <w:rsid w:val="00507F4E"/>
    <w:rsid w:val="00510400"/>
    <w:rsid w:val="0051105A"/>
    <w:rsid w:val="00513D5A"/>
    <w:rsid w:val="00514FEA"/>
    <w:rsid w:val="00523C7D"/>
    <w:rsid w:val="0052475F"/>
    <w:rsid w:val="00525F71"/>
    <w:rsid w:val="00526E5A"/>
    <w:rsid w:val="00531300"/>
    <w:rsid w:val="00531F31"/>
    <w:rsid w:val="00532D52"/>
    <w:rsid w:val="00534448"/>
    <w:rsid w:val="00535A9E"/>
    <w:rsid w:val="0053672F"/>
    <w:rsid w:val="005377CE"/>
    <w:rsid w:val="00540BAE"/>
    <w:rsid w:val="00542410"/>
    <w:rsid w:val="0054261A"/>
    <w:rsid w:val="00542781"/>
    <w:rsid w:val="005562F8"/>
    <w:rsid w:val="00560CDB"/>
    <w:rsid w:val="0056278D"/>
    <w:rsid w:val="0056283A"/>
    <w:rsid w:val="00565711"/>
    <w:rsid w:val="0057013E"/>
    <w:rsid w:val="00572F23"/>
    <w:rsid w:val="00574425"/>
    <w:rsid w:val="00580CEE"/>
    <w:rsid w:val="00580EAE"/>
    <w:rsid w:val="00581C58"/>
    <w:rsid w:val="0058265C"/>
    <w:rsid w:val="00582FA7"/>
    <w:rsid w:val="00585452"/>
    <w:rsid w:val="00587353"/>
    <w:rsid w:val="00591425"/>
    <w:rsid w:val="00592A53"/>
    <w:rsid w:val="00594619"/>
    <w:rsid w:val="005961BB"/>
    <w:rsid w:val="005A6F58"/>
    <w:rsid w:val="005A718F"/>
    <w:rsid w:val="005B1655"/>
    <w:rsid w:val="005B2237"/>
    <w:rsid w:val="005B231D"/>
    <w:rsid w:val="005C7B85"/>
    <w:rsid w:val="005D1140"/>
    <w:rsid w:val="005D130E"/>
    <w:rsid w:val="005D364B"/>
    <w:rsid w:val="005D7C60"/>
    <w:rsid w:val="005E23D0"/>
    <w:rsid w:val="005E2407"/>
    <w:rsid w:val="005E4F0B"/>
    <w:rsid w:val="005E5524"/>
    <w:rsid w:val="005E5A33"/>
    <w:rsid w:val="005E62F1"/>
    <w:rsid w:val="005E7194"/>
    <w:rsid w:val="005F2241"/>
    <w:rsid w:val="005F5F72"/>
    <w:rsid w:val="00600EB2"/>
    <w:rsid w:val="00601AB1"/>
    <w:rsid w:val="00602240"/>
    <w:rsid w:val="00602782"/>
    <w:rsid w:val="006031A7"/>
    <w:rsid w:val="00603692"/>
    <w:rsid w:val="00605864"/>
    <w:rsid w:val="00605A1E"/>
    <w:rsid w:val="00605BF2"/>
    <w:rsid w:val="0060783C"/>
    <w:rsid w:val="00607CD6"/>
    <w:rsid w:val="00620A27"/>
    <w:rsid w:val="00621A5C"/>
    <w:rsid w:val="00621D23"/>
    <w:rsid w:val="00622576"/>
    <w:rsid w:val="0062376C"/>
    <w:rsid w:val="00624661"/>
    <w:rsid w:val="006265EF"/>
    <w:rsid w:val="00632D69"/>
    <w:rsid w:val="006349DC"/>
    <w:rsid w:val="00635448"/>
    <w:rsid w:val="00635588"/>
    <w:rsid w:val="00635926"/>
    <w:rsid w:val="00645BF8"/>
    <w:rsid w:val="00645CD1"/>
    <w:rsid w:val="00645DB9"/>
    <w:rsid w:val="00651221"/>
    <w:rsid w:val="0065197C"/>
    <w:rsid w:val="006551AE"/>
    <w:rsid w:val="0065685E"/>
    <w:rsid w:val="00661465"/>
    <w:rsid w:val="00662363"/>
    <w:rsid w:val="00663EB5"/>
    <w:rsid w:val="00665584"/>
    <w:rsid w:val="006664D7"/>
    <w:rsid w:val="006706A5"/>
    <w:rsid w:val="006728E0"/>
    <w:rsid w:val="00673356"/>
    <w:rsid w:val="0067358A"/>
    <w:rsid w:val="00674E43"/>
    <w:rsid w:val="006752D3"/>
    <w:rsid w:val="006766FC"/>
    <w:rsid w:val="00677F88"/>
    <w:rsid w:val="00680D4A"/>
    <w:rsid w:val="00681D96"/>
    <w:rsid w:val="00690C7C"/>
    <w:rsid w:val="00692F46"/>
    <w:rsid w:val="00693EB2"/>
    <w:rsid w:val="006A029C"/>
    <w:rsid w:val="006A1034"/>
    <w:rsid w:val="006A1205"/>
    <w:rsid w:val="006A1320"/>
    <w:rsid w:val="006A18A2"/>
    <w:rsid w:val="006A3C80"/>
    <w:rsid w:val="006A456B"/>
    <w:rsid w:val="006A6749"/>
    <w:rsid w:val="006B013E"/>
    <w:rsid w:val="006B2043"/>
    <w:rsid w:val="006B3201"/>
    <w:rsid w:val="006B7380"/>
    <w:rsid w:val="006B75FA"/>
    <w:rsid w:val="006B7C90"/>
    <w:rsid w:val="006B7DA7"/>
    <w:rsid w:val="006B7DB8"/>
    <w:rsid w:val="006C221A"/>
    <w:rsid w:val="006C36B9"/>
    <w:rsid w:val="006C7F9E"/>
    <w:rsid w:val="006D15CA"/>
    <w:rsid w:val="006D171F"/>
    <w:rsid w:val="006D1D1D"/>
    <w:rsid w:val="006D4454"/>
    <w:rsid w:val="006D7409"/>
    <w:rsid w:val="006D7B2B"/>
    <w:rsid w:val="006E0C2E"/>
    <w:rsid w:val="006E49A7"/>
    <w:rsid w:val="006E7EE4"/>
    <w:rsid w:val="006F10BA"/>
    <w:rsid w:val="006F1325"/>
    <w:rsid w:val="006F266D"/>
    <w:rsid w:val="0070231B"/>
    <w:rsid w:val="007033B7"/>
    <w:rsid w:val="0070379B"/>
    <w:rsid w:val="00703FB2"/>
    <w:rsid w:val="00704596"/>
    <w:rsid w:val="00710F1D"/>
    <w:rsid w:val="00712532"/>
    <w:rsid w:val="00714072"/>
    <w:rsid w:val="007164D3"/>
    <w:rsid w:val="00717644"/>
    <w:rsid w:val="00717B99"/>
    <w:rsid w:val="00720A17"/>
    <w:rsid w:val="00720CBE"/>
    <w:rsid w:val="00724A50"/>
    <w:rsid w:val="0072688F"/>
    <w:rsid w:val="00727A64"/>
    <w:rsid w:val="00727DFC"/>
    <w:rsid w:val="007307AF"/>
    <w:rsid w:val="00733090"/>
    <w:rsid w:val="007352CD"/>
    <w:rsid w:val="007361EA"/>
    <w:rsid w:val="00736884"/>
    <w:rsid w:val="007378FF"/>
    <w:rsid w:val="007400C4"/>
    <w:rsid w:val="00741CCA"/>
    <w:rsid w:val="00741ED6"/>
    <w:rsid w:val="00743066"/>
    <w:rsid w:val="00744E34"/>
    <w:rsid w:val="00746213"/>
    <w:rsid w:val="00746220"/>
    <w:rsid w:val="00746904"/>
    <w:rsid w:val="0074700B"/>
    <w:rsid w:val="0076330A"/>
    <w:rsid w:val="00763B5C"/>
    <w:rsid w:val="007651C6"/>
    <w:rsid w:val="007662F1"/>
    <w:rsid w:val="007663B0"/>
    <w:rsid w:val="00767245"/>
    <w:rsid w:val="00775957"/>
    <w:rsid w:val="007774B2"/>
    <w:rsid w:val="00780AA9"/>
    <w:rsid w:val="00781C48"/>
    <w:rsid w:val="00781EC4"/>
    <w:rsid w:val="00785468"/>
    <w:rsid w:val="00786CAC"/>
    <w:rsid w:val="00790236"/>
    <w:rsid w:val="00790FDF"/>
    <w:rsid w:val="00793032"/>
    <w:rsid w:val="00793DE6"/>
    <w:rsid w:val="00794512"/>
    <w:rsid w:val="00794F7C"/>
    <w:rsid w:val="007971E3"/>
    <w:rsid w:val="00797591"/>
    <w:rsid w:val="007A2BFE"/>
    <w:rsid w:val="007A57F7"/>
    <w:rsid w:val="007A6803"/>
    <w:rsid w:val="007A7F27"/>
    <w:rsid w:val="007B01C1"/>
    <w:rsid w:val="007B0DBD"/>
    <w:rsid w:val="007B0E8F"/>
    <w:rsid w:val="007B13D1"/>
    <w:rsid w:val="007B3ED0"/>
    <w:rsid w:val="007C0CE0"/>
    <w:rsid w:val="007C5979"/>
    <w:rsid w:val="007C6419"/>
    <w:rsid w:val="007C641F"/>
    <w:rsid w:val="007C672F"/>
    <w:rsid w:val="007D1B53"/>
    <w:rsid w:val="007D42C6"/>
    <w:rsid w:val="007D430B"/>
    <w:rsid w:val="007D7952"/>
    <w:rsid w:val="007D7A5D"/>
    <w:rsid w:val="007D7E29"/>
    <w:rsid w:val="007E09D1"/>
    <w:rsid w:val="007E5771"/>
    <w:rsid w:val="007E662D"/>
    <w:rsid w:val="007F04A4"/>
    <w:rsid w:val="007F10B7"/>
    <w:rsid w:val="007F2444"/>
    <w:rsid w:val="007F6A73"/>
    <w:rsid w:val="00802C74"/>
    <w:rsid w:val="00804425"/>
    <w:rsid w:val="0080449C"/>
    <w:rsid w:val="00806D16"/>
    <w:rsid w:val="008103E8"/>
    <w:rsid w:val="00811886"/>
    <w:rsid w:val="00812A8C"/>
    <w:rsid w:val="0081347A"/>
    <w:rsid w:val="00814659"/>
    <w:rsid w:val="00814FEB"/>
    <w:rsid w:val="00816457"/>
    <w:rsid w:val="00820FD3"/>
    <w:rsid w:val="008218AF"/>
    <w:rsid w:val="008225A8"/>
    <w:rsid w:val="008266B5"/>
    <w:rsid w:val="00826953"/>
    <w:rsid w:val="00826FF1"/>
    <w:rsid w:val="00827183"/>
    <w:rsid w:val="00827B14"/>
    <w:rsid w:val="00832F13"/>
    <w:rsid w:val="008353CE"/>
    <w:rsid w:val="00835801"/>
    <w:rsid w:val="00836F2E"/>
    <w:rsid w:val="00837479"/>
    <w:rsid w:val="0084002B"/>
    <w:rsid w:val="00842470"/>
    <w:rsid w:val="008443FA"/>
    <w:rsid w:val="008444A3"/>
    <w:rsid w:val="00847B5D"/>
    <w:rsid w:val="00850FE4"/>
    <w:rsid w:val="008515EC"/>
    <w:rsid w:val="00852ABA"/>
    <w:rsid w:val="0085393E"/>
    <w:rsid w:val="00856BF2"/>
    <w:rsid w:val="008575A8"/>
    <w:rsid w:val="008618F7"/>
    <w:rsid w:val="0086251B"/>
    <w:rsid w:val="00862544"/>
    <w:rsid w:val="00863C4E"/>
    <w:rsid w:val="00865C20"/>
    <w:rsid w:val="00866BC7"/>
    <w:rsid w:val="00867B00"/>
    <w:rsid w:val="00870062"/>
    <w:rsid w:val="0087028E"/>
    <w:rsid w:val="00874504"/>
    <w:rsid w:val="00874674"/>
    <w:rsid w:val="00875A02"/>
    <w:rsid w:val="00876AB1"/>
    <w:rsid w:val="00876F40"/>
    <w:rsid w:val="00877B33"/>
    <w:rsid w:val="00883583"/>
    <w:rsid w:val="00884EA4"/>
    <w:rsid w:val="00885DBA"/>
    <w:rsid w:val="00886CF6"/>
    <w:rsid w:val="008915A7"/>
    <w:rsid w:val="00895738"/>
    <w:rsid w:val="0089588D"/>
    <w:rsid w:val="00895BB2"/>
    <w:rsid w:val="008A181E"/>
    <w:rsid w:val="008A2043"/>
    <w:rsid w:val="008A2895"/>
    <w:rsid w:val="008A4290"/>
    <w:rsid w:val="008A5B4F"/>
    <w:rsid w:val="008A6C5E"/>
    <w:rsid w:val="008B011D"/>
    <w:rsid w:val="008B0DC7"/>
    <w:rsid w:val="008B143F"/>
    <w:rsid w:val="008B2CA0"/>
    <w:rsid w:val="008B5661"/>
    <w:rsid w:val="008B7115"/>
    <w:rsid w:val="008C1952"/>
    <w:rsid w:val="008D01F7"/>
    <w:rsid w:val="008D122A"/>
    <w:rsid w:val="008D1FE1"/>
    <w:rsid w:val="008D246B"/>
    <w:rsid w:val="008D6DDD"/>
    <w:rsid w:val="008D7A85"/>
    <w:rsid w:val="008E1A0A"/>
    <w:rsid w:val="008F303F"/>
    <w:rsid w:val="008F4427"/>
    <w:rsid w:val="008F45E9"/>
    <w:rsid w:val="008F4F3C"/>
    <w:rsid w:val="00901264"/>
    <w:rsid w:val="0090207F"/>
    <w:rsid w:val="00902100"/>
    <w:rsid w:val="00902425"/>
    <w:rsid w:val="00903D0A"/>
    <w:rsid w:val="00907570"/>
    <w:rsid w:val="00917EBA"/>
    <w:rsid w:val="009254D6"/>
    <w:rsid w:val="0092566A"/>
    <w:rsid w:val="00932310"/>
    <w:rsid w:val="0093258D"/>
    <w:rsid w:val="00933C2F"/>
    <w:rsid w:val="009341CA"/>
    <w:rsid w:val="0093439B"/>
    <w:rsid w:val="00934613"/>
    <w:rsid w:val="009358E0"/>
    <w:rsid w:val="0093773E"/>
    <w:rsid w:val="00937C17"/>
    <w:rsid w:val="00940123"/>
    <w:rsid w:val="009410C2"/>
    <w:rsid w:val="009412EA"/>
    <w:rsid w:val="00941562"/>
    <w:rsid w:val="0094165C"/>
    <w:rsid w:val="0094355B"/>
    <w:rsid w:val="00944B1C"/>
    <w:rsid w:val="00946BC5"/>
    <w:rsid w:val="009526AE"/>
    <w:rsid w:val="009528C7"/>
    <w:rsid w:val="00952F52"/>
    <w:rsid w:val="00953DE6"/>
    <w:rsid w:val="00955A96"/>
    <w:rsid w:val="00955DD9"/>
    <w:rsid w:val="00957781"/>
    <w:rsid w:val="0096127B"/>
    <w:rsid w:val="00961583"/>
    <w:rsid w:val="00965123"/>
    <w:rsid w:val="00966FD3"/>
    <w:rsid w:val="00967B9B"/>
    <w:rsid w:val="00971549"/>
    <w:rsid w:val="0097321B"/>
    <w:rsid w:val="00973AC4"/>
    <w:rsid w:val="00973F8C"/>
    <w:rsid w:val="0097660E"/>
    <w:rsid w:val="0097748E"/>
    <w:rsid w:val="00980125"/>
    <w:rsid w:val="00982A47"/>
    <w:rsid w:val="009918C5"/>
    <w:rsid w:val="009948B5"/>
    <w:rsid w:val="00995367"/>
    <w:rsid w:val="00996CFC"/>
    <w:rsid w:val="00996F45"/>
    <w:rsid w:val="00997A3E"/>
    <w:rsid w:val="00997F56"/>
    <w:rsid w:val="009B0F0C"/>
    <w:rsid w:val="009B231F"/>
    <w:rsid w:val="009B2E01"/>
    <w:rsid w:val="009B676C"/>
    <w:rsid w:val="009C46A8"/>
    <w:rsid w:val="009C4B50"/>
    <w:rsid w:val="009C4C71"/>
    <w:rsid w:val="009C6144"/>
    <w:rsid w:val="009C6933"/>
    <w:rsid w:val="009D3246"/>
    <w:rsid w:val="009D3E62"/>
    <w:rsid w:val="009D5E9D"/>
    <w:rsid w:val="009D7744"/>
    <w:rsid w:val="009E1EAA"/>
    <w:rsid w:val="009F0DA4"/>
    <w:rsid w:val="009F1264"/>
    <w:rsid w:val="009F1DD2"/>
    <w:rsid w:val="009F3F2E"/>
    <w:rsid w:val="009F4A26"/>
    <w:rsid w:val="00A024B9"/>
    <w:rsid w:val="00A02705"/>
    <w:rsid w:val="00A064A0"/>
    <w:rsid w:val="00A06C98"/>
    <w:rsid w:val="00A06D2D"/>
    <w:rsid w:val="00A10B9A"/>
    <w:rsid w:val="00A123DD"/>
    <w:rsid w:val="00A13A31"/>
    <w:rsid w:val="00A14CD4"/>
    <w:rsid w:val="00A15A7B"/>
    <w:rsid w:val="00A1709F"/>
    <w:rsid w:val="00A205D2"/>
    <w:rsid w:val="00A228EC"/>
    <w:rsid w:val="00A23C2E"/>
    <w:rsid w:val="00A24575"/>
    <w:rsid w:val="00A250D0"/>
    <w:rsid w:val="00A258E7"/>
    <w:rsid w:val="00A273A6"/>
    <w:rsid w:val="00A33FC6"/>
    <w:rsid w:val="00A351CA"/>
    <w:rsid w:val="00A35EA0"/>
    <w:rsid w:val="00A36F39"/>
    <w:rsid w:val="00A370AD"/>
    <w:rsid w:val="00A375C4"/>
    <w:rsid w:val="00A45A93"/>
    <w:rsid w:val="00A45C78"/>
    <w:rsid w:val="00A46876"/>
    <w:rsid w:val="00A52FE3"/>
    <w:rsid w:val="00A533B4"/>
    <w:rsid w:val="00A5651B"/>
    <w:rsid w:val="00A5651E"/>
    <w:rsid w:val="00A645A6"/>
    <w:rsid w:val="00A67617"/>
    <w:rsid w:val="00A70977"/>
    <w:rsid w:val="00A72E84"/>
    <w:rsid w:val="00A737A2"/>
    <w:rsid w:val="00A74EA5"/>
    <w:rsid w:val="00A75F94"/>
    <w:rsid w:val="00A7683C"/>
    <w:rsid w:val="00A807EF"/>
    <w:rsid w:val="00A82E84"/>
    <w:rsid w:val="00A832CE"/>
    <w:rsid w:val="00A8429D"/>
    <w:rsid w:val="00A847F6"/>
    <w:rsid w:val="00A85A6C"/>
    <w:rsid w:val="00A905CC"/>
    <w:rsid w:val="00A90936"/>
    <w:rsid w:val="00A90D4B"/>
    <w:rsid w:val="00A915C9"/>
    <w:rsid w:val="00A96C43"/>
    <w:rsid w:val="00AA0070"/>
    <w:rsid w:val="00AA1A66"/>
    <w:rsid w:val="00AA240F"/>
    <w:rsid w:val="00AA3F00"/>
    <w:rsid w:val="00AA4A99"/>
    <w:rsid w:val="00AA4B33"/>
    <w:rsid w:val="00AA53BA"/>
    <w:rsid w:val="00AA5A37"/>
    <w:rsid w:val="00AB689F"/>
    <w:rsid w:val="00AB745F"/>
    <w:rsid w:val="00AC1458"/>
    <w:rsid w:val="00AC4264"/>
    <w:rsid w:val="00AC6388"/>
    <w:rsid w:val="00AC6AF9"/>
    <w:rsid w:val="00AD322D"/>
    <w:rsid w:val="00AD4004"/>
    <w:rsid w:val="00AD4A4C"/>
    <w:rsid w:val="00AD558D"/>
    <w:rsid w:val="00AD70E4"/>
    <w:rsid w:val="00AE037C"/>
    <w:rsid w:val="00AE0982"/>
    <w:rsid w:val="00AE3DEF"/>
    <w:rsid w:val="00AE3FEE"/>
    <w:rsid w:val="00AE5488"/>
    <w:rsid w:val="00AE797B"/>
    <w:rsid w:val="00AF1B10"/>
    <w:rsid w:val="00AF2594"/>
    <w:rsid w:val="00AF3E64"/>
    <w:rsid w:val="00AF4348"/>
    <w:rsid w:val="00AF5299"/>
    <w:rsid w:val="00B04903"/>
    <w:rsid w:val="00B04B8F"/>
    <w:rsid w:val="00B050EC"/>
    <w:rsid w:val="00B05507"/>
    <w:rsid w:val="00B10BA2"/>
    <w:rsid w:val="00B14304"/>
    <w:rsid w:val="00B14A75"/>
    <w:rsid w:val="00B158F9"/>
    <w:rsid w:val="00B21C85"/>
    <w:rsid w:val="00B242D7"/>
    <w:rsid w:val="00B26D7F"/>
    <w:rsid w:val="00B2740F"/>
    <w:rsid w:val="00B304E8"/>
    <w:rsid w:val="00B30997"/>
    <w:rsid w:val="00B30E1C"/>
    <w:rsid w:val="00B32F51"/>
    <w:rsid w:val="00B332FA"/>
    <w:rsid w:val="00B40852"/>
    <w:rsid w:val="00B41D14"/>
    <w:rsid w:val="00B44E6E"/>
    <w:rsid w:val="00B45CD6"/>
    <w:rsid w:val="00B46A5F"/>
    <w:rsid w:val="00B50803"/>
    <w:rsid w:val="00B51442"/>
    <w:rsid w:val="00B53FDC"/>
    <w:rsid w:val="00B60503"/>
    <w:rsid w:val="00B617E2"/>
    <w:rsid w:val="00B61BF0"/>
    <w:rsid w:val="00B637B5"/>
    <w:rsid w:val="00B660C1"/>
    <w:rsid w:val="00B6693A"/>
    <w:rsid w:val="00B67D46"/>
    <w:rsid w:val="00B726E1"/>
    <w:rsid w:val="00B75C3C"/>
    <w:rsid w:val="00B7656A"/>
    <w:rsid w:val="00B7730C"/>
    <w:rsid w:val="00B80CBA"/>
    <w:rsid w:val="00B81A0C"/>
    <w:rsid w:val="00B81E34"/>
    <w:rsid w:val="00B820CA"/>
    <w:rsid w:val="00B826E6"/>
    <w:rsid w:val="00B83405"/>
    <w:rsid w:val="00B859C5"/>
    <w:rsid w:val="00B85D0F"/>
    <w:rsid w:val="00B866B6"/>
    <w:rsid w:val="00B8684C"/>
    <w:rsid w:val="00B878DB"/>
    <w:rsid w:val="00B91C0F"/>
    <w:rsid w:val="00B9766D"/>
    <w:rsid w:val="00BA242B"/>
    <w:rsid w:val="00BA489D"/>
    <w:rsid w:val="00BA58D9"/>
    <w:rsid w:val="00BA683B"/>
    <w:rsid w:val="00BB0344"/>
    <w:rsid w:val="00BB07FA"/>
    <w:rsid w:val="00BB2AB5"/>
    <w:rsid w:val="00BB4BD6"/>
    <w:rsid w:val="00BB5937"/>
    <w:rsid w:val="00BC199A"/>
    <w:rsid w:val="00BC19E6"/>
    <w:rsid w:val="00BC1F9E"/>
    <w:rsid w:val="00BC3CE7"/>
    <w:rsid w:val="00BC3F0D"/>
    <w:rsid w:val="00BC5B3D"/>
    <w:rsid w:val="00BD347D"/>
    <w:rsid w:val="00BD43CA"/>
    <w:rsid w:val="00BD7B9B"/>
    <w:rsid w:val="00BD7D99"/>
    <w:rsid w:val="00BE1BC0"/>
    <w:rsid w:val="00BE2066"/>
    <w:rsid w:val="00BE2561"/>
    <w:rsid w:val="00BE31D4"/>
    <w:rsid w:val="00BE3979"/>
    <w:rsid w:val="00BE5046"/>
    <w:rsid w:val="00BE519A"/>
    <w:rsid w:val="00BE71BB"/>
    <w:rsid w:val="00BE7F1A"/>
    <w:rsid w:val="00BF5B29"/>
    <w:rsid w:val="00BF652D"/>
    <w:rsid w:val="00C009BA"/>
    <w:rsid w:val="00C012C6"/>
    <w:rsid w:val="00C11234"/>
    <w:rsid w:val="00C12555"/>
    <w:rsid w:val="00C14932"/>
    <w:rsid w:val="00C1586D"/>
    <w:rsid w:val="00C159A2"/>
    <w:rsid w:val="00C2056F"/>
    <w:rsid w:val="00C20F2B"/>
    <w:rsid w:val="00C25389"/>
    <w:rsid w:val="00C26718"/>
    <w:rsid w:val="00C269BC"/>
    <w:rsid w:val="00C26F1E"/>
    <w:rsid w:val="00C30C5B"/>
    <w:rsid w:val="00C323A4"/>
    <w:rsid w:val="00C33AE7"/>
    <w:rsid w:val="00C342A4"/>
    <w:rsid w:val="00C36E2A"/>
    <w:rsid w:val="00C436E6"/>
    <w:rsid w:val="00C5070B"/>
    <w:rsid w:val="00C53D9B"/>
    <w:rsid w:val="00C6298D"/>
    <w:rsid w:val="00C64C14"/>
    <w:rsid w:val="00C654CD"/>
    <w:rsid w:val="00C65C70"/>
    <w:rsid w:val="00C70E0F"/>
    <w:rsid w:val="00C72B19"/>
    <w:rsid w:val="00C72BA2"/>
    <w:rsid w:val="00C72D54"/>
    <w:rsid w:val="00C73054"/>
    <w:rsid w:val="00C73CF5"/>
    <w:rsid w:val="00C7502F"/>
    <w:rsid w:val="00C75D6C"/>
    <w:rsid w:val="00C81E76"/>
    <w:rsid w:val="00C82AE8"/>
    <w:rsid w:val="00C83988"/>
    <w:rsid w:val="00C85DAF"/>
    <w:rsid w:val="00C9115F"/>
    <w:rsid w:val="00C91A56"/>
    <w:rsid w:val="00C922DB"/>
    <w:rsid w:val="00C93B4A"/>
    <w:rsid w:val="00C93C03"/>
    <w:rsid w:val="00C94EC2"/>
    <w:rsid w:val="00C95623"/>
    <w:rsid w:val="00CA1054"/>
    <w:rsid w:val="00CA2591"/>
    <w:rsid w:val="00CA2CC0"/>
    <w:rsid w:val="00CA458F"/>
    <w:rsid w:val="00CA75E8"/>
    <w:rsid w:val="00CB1446"/>
    <w:rsid w:val="00CB23FC"/>
    <w:rsid w:val="00CB4BCB"/>
    <w:rsid w:val="00CB7FE4"/>
    <w:rsid w:val="00CC0651"/>
    <w:rsid w:val="00CD181E"/>
    <w:rsid w:val="00CD1CBF"/>
    <w:rsid w:val="00CD2DB4"/>
    <w:rsid w:val="00CD5611"/>
    <w:rsid w:val="00CD6157"/>
    <w:rsid w:val="00CD74CE"/>
    <w:rsid w:val="00CE0BCC"/>
    <w:rsid w:val="00CE0EDA"/>
    <w:rsid w:val="00CE1148"/>
    <w:rsid w:val="00CE752D"/>
    <w:rsid w:val="00CE7DFD"/>
    <w:rsid w:val="00CF4294"/>
    <w:rsid w:val="00CF7B1B"/>
    <w:rsid w:val="00D00923"/>
    <w:rsid w:val="00D03DEA"/>
    <w:rsid w:val="00D0711B"/>
    <w:rsid w:val="00D11CB0"/>
    <w:rsid w:val="00D1420D"/>
    <w:rsid w:val="00D173BD"/>
    <w:rsid w:val="00D20E64"/>
    <w:rsid w:val="00D22E3B"/>
    <w:rsid w:val="00D24FE5"/>
    <w:rsid w:val="00D258EF"/>
    <w:rsid w:val="00D25C4A"/>
    <w:rsid w:val="00D30346"/>
    <w:rsid w:val="00D3077A"/>
    <w:rsid w:val="00D32DA7"/>
    <w:rsid w:val="00D34F94"/>
    <w:rsid w:val="00D45393"/>
    <w:rsid w:val="00D47654"/>
    <w:rsid w:val="00D47A22"/>
    <w:rsid w:val="00D53FE8"/>
    <w:rsid w:val="00D5715A"/>
    <w:rsid w:val="00D57BE3"/>
    <w:rsid w:val="00D641D1"/>
    <w:rsid w:val="00D67E35"/>
    <w:rsid w:val="00D756DF"/>
    <w:rsid w:val="00D77893"/>
    <w:rsid w:val="00D849DF"/>
    <w:rsid w:val="00D85B47"/>
    <w:rsid w:val="00D87F7E"/>
    <w:rsid w:val="00D90905"/>
    <w:rsid w:val="00D95AE2"/>
    <w:rsid w:val="00D95CB1"/>
    <w:rsid w:val="00DA13BC"/>
    <w:rsid w:val="00DA3722"/>
    <w:rsid w:val="00DA3D48"/>
    <w:rsid w:val="00DA7E54"/>
    <w:rsid w:val="00DB1416"/>
    <w:rsid w:val="00DB1569"/>
    <w:rsid w:val="00DB3989"/>
    <w:rsid w:val="00DB4F61"/>
    <w:rsid w:val="00DB6E05"/>
    <w:rsid w:val="00DC5972"/>
    <w:rsid w:val="00DC73D0"/>
    <w:rsid w:val="00DE5EDD"/>
    <w:rsid w:val="00DF3038"/>
    <w:rsid w:val="00DF3CEA"/>
    <w:rsid w:val="00DF47ED"/>
    <w:rsid w:val="00DF4D23"/>
    <w:rsid w:val="00DF66AA"/>
    <w:rsid w:val="00E021EC"/>
    <w:rsid w:val="00E03279"/>
    <w:rsid w:val="00E0787C"/>
    <w:rsid w:val="00E07B77"/>
    <w:rsid w:val="00E133BC"/>
    <w:rsid w:val="00E14C42"/>
    <w:rsid w:val="00E15094"/>
    <w:rsid w:val="00E27447"/>
    <w:rsid w:val="00E30FB8"/>
    <w:rsid w:val="00E337B8"/>
    <w:rsid w:val="00E35171"/>
    <w:rsid w:val="00E360B2"/>
    <w:rsid w:val="00E36CE5"/>
    <w:rsid w:val="00E3782A"/>
    <w:rsid w:val="00E45F64"/>
    <w:rsid w:val="00E464E0"/>
    <w:rsid w:val="00E466E3"/>
    <w:rsid w:val="00E50E51"/>
    <w:rsid w:val="00E52A53"/>
    <w:rsid w:val="00E54DD1"/>
    <w:rsid w:val="00E55785"/>
    <w:rsid w:val="00E5639B"/>
    <w:rsid w:val="00E56913"/>
    <w:rsid w:val="00E61942"/>
    <w:rsid w:val="00E62AAB"/>
    <w:rsid w:val="00E62E34"/>
    <w:rsid w:val="00E65657"/>
    <w:rsid w:val="00E659B0"/>
    <w:rsid w:val="00E6648E"/>
    <w:rsid w:val="00E66721"/>
    <w:rsid w:val="00E66C26"/>
    <w:rsid w:val="00E7130C"/>
    <w:rsid w:val="00E73A80"/>
    <w:rsid w:val="00E76E57"/>
    <w:rsid w:val="00E837E0"/>
    <w:rsid w:val="00E859B0"/>
    <w:rsid w:val="00E86E22"/>
    <w:rsid w:val="00E9010E"/>
    <w:rsid w:val="00E91209"/>
    <w:rsid w:val="00E92628"/>
    <w:rsid w:val="00E92FF0"/>
    <w:rsid w:val="00E95121"/>
    <w:rsid w:val="00E9644B"/>
    <w:rsid w:val="00EA0113"/>
    <w:rsid w:val="00EB07FC"/>
    <w:rsid w:val="00EB11BE"/>
    <w:rsid w:val="00EB5C3E"/>
    <w:rsid w:val="00EC1B10"/>
    <w:rsid w:val="00EC234A"/>
    <w:rsid w:val="00EC487C"/>
    <w:rsid w:val="00EC49EE"/>
    <w:rsid w:val="00EC53B2"/>
    <w:rsid w:val="00ED02C3"/>
    <w:rsid w:val="00ED36BD"/>
    <w:rsid w:val="00ED57B0"/>
    <w:rsid w:val="00EE0FAA"/>
    <w:rsid w:val="00EE7D5E"/>
    <w:rsid w:val="00EF1811"/>
    <w:rsid w:val="00EF3F13"/>
    <w:rsid w:val="00EF4B94"/>
    <w:rsid w:val="00F0443F"/>
    <w:rsid w:val="00F05806"/>
    <w:rsid w:val="00F05A94"/>
    <w:rsid w:val="00F10220"/>
    <w:rsid w:val="00F1063B"/>
    <w:rsid w:val="00F10F2E"/>
    <w:rsid w:val="00F11004"/>
    <w:rsid w:val="00F131DA"/>
    <w:rsid w:val="00F14338"/>
    <w:rsid w:val="00F150AE"/>
    <w:rsid w:val="00F17993"/>
    <w:rsid w:val="00F22CD5"/>
    <w:rsid w:val="00F24623"/>
    <w:rsid w:val="00F267C5"/>
    <w:rsid w:val="00F27357"/>
    <w:rsid w:val="00F276FC"/>
    <w:rsid w:val="00F31F37"/>
    <w:rsid w:val="00F32F84"/>
    <w:rsid w:val="00F358B0"/>
    <w:rsid w:val="00F371A0"/>
    <w:rsid w:val="00F37ADD"/>
    <w:rsid w:val="00F43081"/>
    <w:rsid w:val="00F445A2"/>
    <w:rsid w:val="00F44868"/>
    <w:rsid w:val="00F4557E"/>
    <w:rsid w:val="00F50017"/>
    <w:rsid w:val="00F505E5"/>
    <w:rsid w:val="00F51E3B"/>
    <w:rsid w:val="00F57368"/>
    <w:rsid w:val="00F64FEA"/>
    <w:rsid w:val="00F709DF"/>
    <w:rsid w:val="00F7186A"/>
    <w:rsid w:val="00F73659"/>
    <w:rsid w:val="00F752B4"/>
    <w:rsid w:val="00F7573C"/>
    <w:rsid w:val="00F77E45"/>
    <w:rsid w:val="00F80C77"/>
    <w:rsid w:val="00F82A7F"/>
    <w:rsid w:val="00F85F0A"/>
    <w:rsid w:val="00F8695A"/>
    <w:rsid w:val="00F95D10"/>
    <w:rsid w:val="00FA5A9C"/>
    <w:rsid w:val="00FA76C4"/>
    <w:rsid w:val="00FB155B"/>
    <w:rsid w:val="00FB4474"/>
    <w:rsid w:val="00FB4C04"/>
    <w:rsid w:val="00FB5490"/>
    <w:rsid w:val="00FB6735"/>
    <w:rsid w:val="00FC00CA"/>
    <w:rsid w:val="00FC19F1"/>
    <w:rsid w:val="00FC33CC"/>
    <w:rsid w:val="00FC3682"/>
    <w:rsid w:val="00FC55A3"/>
    <w:rsid w:val="00FC562B"/>
    <w:rsid w:val="00FC5A33"/>
    <w:rsid w:val="00FD0ADF"/>
    <w:rsid w:val="00FD1EE7"/>
    <w:rsid w:val="00FD3E5E"/>
    <w:rsid w:val="00FE0AC2"/>
    <w:rsid w:val="00FE1295"/>
    <w:rsid w:val="00FE2767"/>
    <w:rsid w:val="00FE284A"/>
    <w:rsid w:val="00FE311E"/>
    <w:rsid w:val="00FE4475"/>
    <w:rsid w:val="00FE7100"/>
    <w:rsid w:val="00FF03E9"/>
    <w:rsid w:val="00FF1D2F"/>
    <w:rsid w:val="00FF3CA8"/>
    <w:rsid w:val="00FF4E2E"/>
    <w:rsid w:val="00FF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55FC"/>
  <w15:chartTrackingRefBased/>
  <w15:docId w15:val="{BBFC357A-DF5F-4C4A-BBA1-648FBAFC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AC"/>
    <w:rPr>
      <w:lang w:val="en-AU"/>
    </w:rPr>
  </w:style>
  <w:style w:type="paragraph" w:styleId="Heading1">
    <w:name w:val="heading 1"/>
    <w:basedOn w:val="Normal"/>
    <w:next w:val="Normal"/>
    <w:link w:val="Heading1Char"/>
    <w:uiPriority w:val="9"/>
    <w:qFormat/>
    <w:rsid w:val="0026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3F"/>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26523F"/>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26523F"/>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26523F"/>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26523F"/>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26523F"/>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6523F"/>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6523F"/>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6523F"/>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6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3F"/>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65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3F"/>
    <w:rPr>
      <w:rFonts w:eastAsiaTheme="majorEastAsia" w:cstheme="majorBidi"/>
      <w:color w:val="595959" w:themeColor="text1" w:themeTint="A6"/>
      <w:spacing w:val="15"/>
      <w:sz w:val="28"/>
      <w:szCs w:val="28"/>
      <w:lang w:val="en-AU"/>
    </w:rPr>
  </w:style>
  <w:style w:type="paragraph" w:styleId="ListParagraph">
    <w:name w:val="List Paragraph"/>
    <w:basedOn w:val="Normal"/>
    <w:uiPriority w:val="34"/>
    <w:qFormat/>
    <w:rsid w:val="0026523F"/>
    <w:pPr>
      <w:ind w:left="720"/>
      <w:contextualSpacing/>
    </w:pPr>
  </w:style>
  <w:style w:type="paragraph" w:styleId="Quote">
    <w:name w:val="Quote"/>
    <w:basedOn w:val="Normal"/>
    <w:next w:val="Normal"/>
    <w:link w:val="QuoteChar"/>
    <w:uiPriority w:val="29"/>
    <w:qFormat/>
    <w:rsid w:val="0026523F"/>
    <w:pPr>
      <w:spacing w:before="160"/>
      <w:jc w:val="center"/>
    </w:pPr>
    <w:rPr>
      <w:i/>
      <w:iCs/>
      <w:color w:val="404040" w:themeColor="text1" w:themeTint="BF"/>
    </w:rPr>
  </w:style>
  <w:style w:type="character" w:customStyle="1" w:styleId="QuoteChar">
    <w:name w:val="Quote Char"/>
    <w:basedOn w:val="DefaultParagraphFont"/>
    <w:link w:val="Quote"/>
    <w:uiPriority w:val="29"/>
    <w:rsid w:val="0026523F"/>
    <w:rPr>
      <w:i/>
      <w:iCs/>
      <w:color w:val="404040" w:themeColor="text1" w:themeTint="BF"/>
      <w:lang w:val="en-AU"/>
    </w:rPr>
  </w:style>
  <w:style w:type="paragraph" w:styleId="IntenseQuote">
    <w:name w:val="Intense Quote"/>
    <w:basedOn w:val="Normal"/>
    <w:next w:val="Normal"/>
    <w:link w:val="IntenseQuoteChar"/>
    <w:uiPriority w:val="30"/>
    <w:qFormat/>
    <w:rsid w:val="0026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23F"/>
    <w:rPr>
      <w:i/>
      <w:iCs/>
      <w:color w:val="0F4761" w:themeColor="accent1" w:themeShade="BF"/>
      <w:lang w:val="en-AU"/>
    </w:rPr>
  </w:style>
  <w:style w:type="character" w:styleId="IntenseEmphasis">
    <w:name w:val="Intense Emphasis"/>
    <w:basedOn w:val="DefaultParagraphFont"/>
    <w:uiPriority w:val="21"/>
    <w:qFormat/>
    <w:rsid w:val="0026523F"/>
    <w:rPr>
      <w:i/>
      <w:iCs/>
      <w:color w:val="0F4761" w:themeColor="accent1" w:themeShade="BF"/>
    </w:rPr>
  </w:style>
  <w:style w:type="character" w:styleId="IntenseReference">
    <w:name w:val="Intense Reference"/>
    <w:basedOn w:val="DefaultParagraphFont"/>
    <w:uiPriority w:val="32"/>
    <w:qFormat/>
    <w:rsid w:val="0026523F"/>
    <w:rPr>
      <w:b/>
      <w:bCs/>
      <w:smallCaps/>
      <w:color w:val="0F4761" w:themeColor="accent1" w:themeShade="BF"/>
      <w:spacing w:val="5"/>
    </w:rPr>
  </w:style>
  <w:style w:type="paragraph" w:styleId="Revision">
    <w:name w:val="Revision"/>
    <w:hidden/>
    <w:uiPriority w:val="99"/>
    <w:semiHidden/>
    <w:rsid w:val="00191E3A"/>
    <w:pPr>
      <w:spacing w:after="0" w:line="240" w:lineRule="auto"/>
    </w:pPr>
    <w:rPr>
      <w:lang w:val="en-AU"/>
    </w:rPr>
  </w:style>
  <w:style w:type="character" w:styleId="Hyperlink">
    <w:name w:val="Hyperlink"/>
    <w:basedOn w:val="DefaultParagraphFont"/>
    <w:uiPriority w:val="99"/>
    <w:unhideWhenUsed/>
    <w:rsid w:val="00ED57B0"/>
    <w:rPr>
      <w:color w:val="467886" w:themeColor="hyperlink"/>
      <w:u w:val="single"/>
    </w:rPr>
  </w:style>
  <w:style w:type="character" w:styleId="UnresolvedMention">
    <w:name w:val="Unresolved Mention"/>
    <w:basedOn w:val="DefaultParagraphFont"/>
    <w:uiPriority w:val="99"/>
    <w:semiHidden/>
    <w:unhideWhenUsed/>
    <w:rsid w:val="00ED57B0"/>
    <w:rPr>
      <w:color w:val="605E5C"/>
      <w:shd w:val="clear" w:color="auto" w:fill="E1DFDD"/>
    </w:rPr>
  </w:style>
  <w:style w:type="character" w:styleId="FollowedHyperlink">
    <w:name w:val="FollowedHyperlink"/>
    <w:basedOn w:val="DefaultParagraphFont"/>
    <w:uiPriority w:val="99"/>
    <w:semiHidden/>
    <w:unhideWhenUsed/>
    <w:rsid w:val="004D2EDE"/>
    <w:rPr>
      <w:color w:val="96607D" w:themeColor="followedHyperlink"/>
      <w:u w:val="single"/>
    </w:rPr>
  </w:style>
  <w:style w:type="character" w:customStyle="1" w:styleId="uv3um">
    <w:name w:val="uv3um"/>
    <w:basedOn w:val="DefaultParagraphFont"/>
    <w:rsid w:val="00957781"/>
  </w:style>
  <w:style w:type="paragraph" w:styleId="Header">
    <w:name w:val="header"/>
    <w:basedOn w:val="Normal"/>
    <w:link w:val="HeaderChar"/>
    <w:uiPriority w:val="99"/>
    <w:unhideWhenUsed/>
    <w:rsid w:val="006C2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21A"/>
    <w:rPr>
      <w:lang w:val="en-AU"/>
    </w:rPr>
  </w:style>
  <w:style w:type="paragraph" w:styleId="Footer">
    <w:name w:val="footer"/>
    <w:basedOn w:val="Normal"/>
    <w:link w:val="FooterChar"/>
    <w:uiPriority w:val="99"/>
    <w:unhideWhenUsed/>
    <w:rsid w:val="006C2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21A"/>
    <w:rPr>
      <w:lang w:val="en-AU"/>
    </w:rPr>
  </w:style>
  <w:style w:type="character" w:styleId="CommentReference">
    <w:name w:val="annotation reference"/>
    <w:basedOn w:val="DefaultParagraphFont"/>
    <w:uiPriority w:val="99"/>
    <w:semiHidden/>
    <w:unhideWhenUsed/>
    <w:rsid w:val="00247317"/>
    <w:rPr>
      <w:sz w:val="16"/>
      <w:szCs w:val="16"/>
    </w:rPr>
  </w:style>
  <w:style w:type="paragraph" w:styleId="CommentText">
    <w:name w:val="annotation text"/>
    <w:basedOn w:val="Normal"/>
    <w:link w:val="CommentTextChar"/>
    <w:uiPriority w:val="99"/>
    <w:unhideWhenUsed/>
    <w:rsid w:val="00247317"/>
    <w:pPr>
      <w:spacing w:line="240" w:lineRule="auto"/>
    </w:pPr>
    <w:rPr>
      <w:sz w:val="20"/>
      <w:szCs w:val="20"/>
    </w:rPr>
  </w:style>
  <w:style w:type="character" w:customStyle="1" w:styleId="CommentTextChar">
    <w:name w:val="Comment Text Char"/>
    <w:basedOn w:val="DefaultParagraphFont"/>
    <w:link w:val="CommentText"/>
    <w:uiPriority w:val="99"/>
    <w:rsid w:val="00247317"/>
    <w:rPr>
      <w:sz w:val="20"/>
      <w:szCs w:val="20"/>
      <w:lang w:val="en-AU"/>
    </w:rPr>
  </w:style>
  <w:style w:type="paragraph" w:styleId="CommentSubject">
    <w:name w:val="annotation subject"/>
    <w:basedOn w:val="CommentText"/>
    <w:next w:val="CommentText"/>
    <w:link w:val="CommentSubjectChar"/>
    <w:uiPriority w:val="99"/>
    <w:semiHidden/>
    <w:unhideWhenUsed/>
    <w:rsid w:val="00247317"/>
    <w:rPr>
      <w:b/>
      <w:bCs/>
    </w:rPr>
  </w:style>
  <w:style w:type="character" w:customStyle="1" w:styleId="CommentSubjectChar">
    <w:name w:val="Comment Subject Char"/>
    <w:basedOn w:val="CommentTextChar"/>
    <w:link w:val="CommentSubject"/>
    <w:uiPriority w:val="99"/>
    <w:semiHidden/>
    <w:rsid w:val="00247317"/>
    <w:rPr>
      <w:b/>
      <w:bCs/>
      <w:sz w:val="20"/>
      <w:szCs w:val="20"/>
      <w:lang w:val="en-AU"/>
    </w:rPr>
  </w:style>
  <w:style w:type="paragraph" w:styleId="NormalWeb">
    <w:name w:val="Normal (Web)"/>
    <w:basedOn w:val="Normal"/>
    <w:uiPriority w:val="99"/>
    <w:semiHidden/>
    <w:unhideWhenUsed/>
    <w:rsid w:val="00CE0BC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E0BCC"/>
    <w:rPr>
      <w:b/>
      <w:bCs/>
    </w:rPr>
  </w:style>
  <w:style w:type="character" w:styleId="Emphasis">
    <w:name w:val="Emphasis"/>
    <w:basedOn w:val="DefaultParagraphFont"/>
    <w:uiPriority w:val="20"/>
    <w:qFormat/>
    <w:rsid w:val="00966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ynne@wphorizon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phorizons.com.au/livestock-sa/may-2026-update-d6kd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phorizon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bynne@wphorizons.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ie@wphoriz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8FCD47223514E92101668E9348319" ma:contentTypeVersion="12" ma:contentTypeDescription="Create a new document." ma:contentTypeScope="" ma:versionID="c42dfbd080b6d3e41fafb9d5f54f9825">
  <xsd:schema xmlns:xsd="http://www.w3.org/2001/XMLSchema" xmlns:xs="http://www.w3.org/2001/XMLSchema" xmlns:p="http://schemas.microsoft.com/office/2006/metadata/properties" xmlns:ns2="f54c7df8-c3af-42e0-abb4-e278bc7983c1" xmlns:ns3="849c1299-9c77-4217-9d61-0804a822c5b9" targetNamespace="http://schemas.microsoft.com/office/2006/metadata/properties" ma:root="true" ma:fieldsID="ac7fd7f0f5246e1c1c6b8d5f5e1d3056" ns2:_="" ns3:_="">
    <xsd:import namespace="f54c7df8-c3af-42e0-abb4-e278bc7983c1"/>
    <xsd:import namespace="849c1299-9c77-4217-9d61-0804a822c5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c7df8-c3af-42e0-abb4-e278bc79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ababc2-def4-49cc-ba68-623a6ea369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c1299-9c77-4217-9d61-0804a822c5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00437f-961c-443a-a4bd-8da20acf05a8}" ma:internalName="TaxCatchAll" ma:showField="CatchAllData" ma:web="849c1299-9c77-4217-9d61-0804a822c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9c1299-9c77-4217-9d61-0804a822c5b9" xsi:nil="true"/>
    <lcf76f155ced4ddcb4097134ff3c332f xmlns="f54c7df8-c3af-42e0-abb4-e278bc7983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E32F-1967-4F13-A935-8DB2B231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c7df8-c3af-42e0-abb4-e278bc7983c1"/>
    <ds:schemaRef ds:uri="849c1299-9c77-4217-9d61-0804a822c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3BB8C-E098-4CF9-8188-5B7345264323}">
  <ds:schemaRefs>
    <ds:schemaRef ds:uri="http://schemas.microsoft.com/sharepoint/v3/contenttype/forms"/>
  </ds:schemaRefs>
</ds:datastoreItem>
</file>

<file path=customXml/itemProps3.xml><?xml version="1.0" encoding="utf-8"?>
<ds:datastoreItem xmlns:ds="http://schemas.openxmlformats.org/officeDocument/2006/customXml" ds:itemID="{CF4488A8-A94B-4CE8-A33C-E958A5B9A5A7}">
  <ds:schemaRefs>
    <ds:schemaRef ds:uri="http://schemas.microsoft.com/office/2006/metadata/properties"/>
    <ds:schemaRef ds:uri="http://schemas.microsoft.com/office/infopath/2007/PartnerControls"/>
    <ds:schemaRef ds:uri="849c1299-9c77-4217-9d61-0804a822c5b9"/>
    <ds:schemaRef ds:uri="f54c7df8-c3af-42e0-abb4-e278bc7983c1"/>
  </ds:schemaRefs>
</ds:datastoreItem>
</file>

<file path=customXml/itemProps4.xml><?xml version="1.0" encoding="utf-8"?>
<ds:datastoreItem xmlns:ds="http://schemas.openxmlformats.org/officeDocument/2006/customXml" ds:itemID="{2BEACB46-D181-49E1-AB26-E315EB5E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1631</Words>
  <Characters>9221</Characters>
  <Application>Microsoft Office Word</Application>
  <DocSecurity>0</DocSecurity>
  <Lines>297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Links>
    <vt:vector size="96" baseType="variant">
      <vt:variant>
        <vt:i4>4718677</vt:i4>
      </vt:variant>
      <vt:variant>
        <vt:i4>45</vt:i4>
      </vt:variant>
      <vt:variant>
        <vt:i4>0</vt:i4>
      </vt:variant>
      <vt:variant>
        <vt:i4>5</vt:i4>
      </vt:variant>
      <vt:variant>
        <vt:lpwstr>http://www.wphorizons.com.au/</vt:lpwstr>
      </vt:variant>
      <vt:variant>
        <vt:lpwstr/>
      </vt:variant>
      <vt:variant>
        <vt:i4>1704055</vt:i4>
      </vt:variant>
      <vt:variant>
        <vt:i4>42</vt:i4>
      </vt:variant>
      <vt:variant>
        <vt:i4>0</vt:i4>
      </vt:variant>
      <vt:variant>
        <vt:i4>5</vt:i4>
      </vt:variant>
      <vt:variant>
        <vt:lpwstr>mailto:robynne@wphorizons.com.au</vt:lpwstr>
      </vt:variant>
      <vt:variant>
        <vt:lpwstr/>
      </vt:variant>
      <vt:variant>
        <vt:i4>5701674</vt:i4>
      </vt:variant>
      <vt:variant>
        <vt:i4>39</vt:i4>
      </vt:variant>
      <vt:variant>
        <vt:i4>0</vt:i4>
      </vt:variant>
      <vt:variant>
        <vt:i4>5</vt:i4>
      </vt:variant>
      <vt:variant>
        <vt:lpwstr>mailto:laurie@wphorizons.com.au</vt:lpwstr>
      </vt:variant>
      <vt:variant>
        <vt:lpwstr/>
      </vt:variant>
      <vt:variant>
        <vt:i4>1704055</vt:i4>
      </vt:variant>
      <vt:variant>
        <vt:i4>36</vt:i4>
      </vt:variant>
      <vt:variant>
        <vt:i4>0</vt:i4>
      </vt:variant>
      <vt:variant>
        <vt:i4>5</vt:i4>
      </vt:variant>
      <vt:variant>
        <vt:lpwstr>mailto:robynne@wphorizons.com.au</vt:lpwstr>
      </vt:variant>
      <vt:variant>
        <vt:lpwstr/>
      </vt:variant>
      <vt:variant>
        <vt:i4>4194317</vt:i4>
      </vt:variant>
      <vt:variant>
        <vt:i4>33</vt:i4>
      </vt:variant>
      <vt:variant>
        <vt:i4>0</vt:i4>
      </vt:variant>
      <vt:variant>
        <vt:i4>5</vt:i4>
      </vt:variant>
      <vt:variant>
        <vt:lpwstr>https://www.safework.sa.gov.au/news-and-alerts/news/news/2025new/tools-to-help-manage-psychosocial-risks-at-work</vt:lpwstr>
      </vt:variant>
      <vt:variant>
        <vt:lpwstr/>
      </vt:variant>
      <vt:variant>
        <vt:i4>6029424</vt:i4>
      </vt:variant>
      <vt:variant>
        <vt:i4>30</vt:i4>
      </vt:variant>
      <vt:variant>
        <vt:i4>0</vt:i4>
      </vt:variant>
      <vt:variant>
        <vt:i4>5</vt:i4>
      </vt:variant>
      <vt:variant>
        <vt:lpwstr>https://www.safework.sa.gov.au/__data/assets/pdf_file/0020/1238123/Managing-Psychosocial-Hazards-at-Work-Code-of-Practice-February-2026.pdf</vt:lpwstr>
      </vt:variant>
      <vt:variant>
        <vt:lpwstr/>
      </vt:variant>
      <vt:variant>
        <vt:i4>2687023</vt:i4>
      </vt:variant>
      <vt:variant>
        <vt:i4>27</vt:i4>
      </vt:variant>
      <vt:variant>
        <vt:i4>0</vt:i4>
      </vt:variant>
      <vt:variant>
        <vt:i4>5</vt:i4>
      </vt:variant>
      <vt:variant>
        <vt:lpwstr>https://www.safeworkaustralia.gov.au/safety-topic/managing-health-and-safety/mental-health/psychosocial-hazards</vt:lpwstr>
      </vt:variant>
      <vt:variant>
        <vt:lpwstr/>
      </vt:variant>
      <vt:variant>
        <vt:i4>2097249</vt:i4>
      </vt:variant>
      <vt:variant>
        <vt:i4>24</vt:i4>
      </vt:variant>
      <vt:variant>
        <vt:i4>0</vt:i4>
      </vt:variant>
      <vt:variant>
        <vt:i4>5</vt:i4>
      </vt:variant>
      <vt:variant>
        <vt:lpwstr>https://safework.sa.gov.au/workplaces/psychosocial-hazards</vt:lpwstr>
      </vt:variant>
      <vt:variant>
        <vt:lpwstr/>
      </vt:variant>
      <vt:variant>
        <vt:i4>2097268</vt:i4>
      </vt:variant>
      <vt:variant>
        <vt:i4>21</vt:i4>
      </vt:variant>
      <vt:variant>
        <vt:i4>0</vt:i4>
      </vt:variant>
      <vt:variant>
        <vt:i4>5</vt:i4>
      </vt:variant>
      <vt:variant>
        <vt:lpwstr>https://d2cpc604.ap1.hs-sales-engage.com/Ctc/OS+23284/d2Cpc604/JkM6XcqBW6N2kFb6lZ3nXW98xV0F5pc068W2np9lQ8BLCTKW5ytVBb8L7FpfW7bgP7g5QX5yXN1br9X0V2fySW2lrcRW2fVLYYN5Qxyh8PC8WCW9k5Tz83M0b1NW2w31fs2LQjTzW5mRDWv5grNs1W4gvV8r1g-H2-W7LqrFF8ZTj4FN3jl2Ff6R6NHW8dPN357NKBNLW30jJjm8zkLn3W6B_cW83cSyNjW5_D2dx3ZWyNcN3P4c5R8q7pVW7gqsYY3NwvntW37Jmxx2KYCNlW3JxNH77vnJgzW2zR-_m6h2svKVn-SZZ2FspDBVzg9Vj4zGw0gW8BfdB36Xhq2jW2v03Mm47KsKWVTvqSj8snv2pN7zRgB4xWqHqVFb4kS99zfYzW8Qs9P75z_7PpW4lrB_k54RYzDW5jNBnK65bYsPW1gkPy09gSKdtW4dyqTv11rwFyN4Y7nJvNf9pmW18lY_Z8bMyc0W46R6Wh3B8m0WW1wD4vD4gdg_PM-8vJl1wcGgW6tjpST3SkBWGW35lcy96D9660N8vYY42fD8WbW1t324r2BSRvmN5yqHK0Kd4qNVnF0sd64T_n-W9bgzyW5HQb2DVRBj0d4MbQZXVlR47Z6HQ66PW4pBvGc6bbVdPW7p8dZD28FcdgW927h_N62X5-vW1NNwlh6Ync8zW7QGpQ56r80bgW17jwr569pVnpf90pyFM04</vt:lpwstr>
      </vt:variant>
      <vt:variant>
        <vt:lpwstr/>
      </vt:variant>
      <vt:variant>
        <vt:i4>262148</vt:i4>
      </vt:variant>
      <vt:variant>
        <vt:i4>18</vt:i4>
      </vt:variant>
      <vt:variant>
        <vt:i4>0</vt:i4>
      </vt:variant>
      <vt:variant>
        <vt:i4>5</vt:i4>
      </vt:variant>
      <vt:variant>
        <vt:lpwstr>https://d2cpc604.ap1.hs-sales-engage.com/Ctc/OS+23284/d2Cpc604/JlY6XcqBW95khT26lZ3nCW4glDmy7q2rGlW8xwdj37bXqk4W97-71c7g_9B8W1Bj0nS2SKmVyW2FzGFG3-HwHyW38pg3g88f8BZW82t2ht66G8vvW6qQrkG7V1SJYW6mRzxx5Md92JW8wZZH55m9V_kN7S86x174zj8W3RHn5z4l-3fqW3V9FWL6qpfkXVV1BQW50H9y0W8Zj4jC7CTJZjW1tsmZP7xZpm1W5lPkvG1sJNP0W8mF3Pc3nsQwQN1w-v4W-rWHYW71X9gK51r3xsW5fGmX76JmyCqW6Fh4YT6zTqrPW909gqx2dfJ54W6fcN353kZb-4W3MjZsX2DqjvnW61Z0mM7rK2xGW2H7j6s4RZY23W5DG9BF5JW__wN8CXfHngBn4-W783TFd2RS18sW8rKpKw62VybwW8tC2Cm3L_2xPW2rBK9N6G8sDSN8Qr_bTnPd7HV489L66ZS9Y0W79GQrG26Dxp2W4fZBQw8nSz75W398qtM2F55BSW69BD9h4fpTfSW2ptZky8DCpDVW8Tzfn02rJd4zW3Rkrjx75l391W8vGTmj6qDPKXW6T7n1D6Ddn93W2FkBGB3rF8JdN8pvjb08_Q6RW5-5rkj24_jZhW6jnMNt99kj9bW2QNQyl27jfmnW7WLhms5DXYKXW2xq56y27pjpKVkxcX131PzhMW9cBs8h8ymCzwW1xGygg8nLTJ7W45QcBX7wQ9ZzW5cLC-g4PxsNzW5VQDVw9gy9k-W2_vNCX3qhyRzW84cKbc5VdV2mN8p1N20dlsPqW7Jn6Jw5klCQCN7L78-sG0lRWf62F1rY04</vt:lpwstr>
      </vt:variant>
      <vt:variant>
        <vt:lpwstr/>
      </vt:variant>
      <vt:variant>
        <vt:i4>5439579</vt:i4>
      </vt:variant>
      <vt:variant>
        <vt:i4>15</vt:i4>
      </vt:variant>
      <vt:variant>
        <vt:i4>0</vt:i4>
      </vt:variant>
      <vt:variant>
        <vt:i4>5</vt:i4>
      </vt:variant>
      <vt:variant>
        <vt:lpwstr>https://d2cpc604.ap1.hs-sales-engage.com/Ctc/OS+23284/d2Cpc604/JjT8VMXNW50lwYY6lZ3pLW7mwQDs7F2LbrW49m0gW72hmFHVhdjN773cJ-4W2JZDnT37ZTDwN6PvSB2C_4JtV_jSf76NnWdhW1n_ftz6W8y6hW1KyMYP7QHNRnN6cfmLQPbT7BVLnNBj1J4JFPW1DkgX04c-Pl4W26Y5Vv1_2ks7W605rDg1PFT7PVkT4RG2_QMhSW4tyS6d74jklrW2BL3V84J7c2wW94j-1b2p-TT6W2_Tpx36gz9pYW6N9VGp4p3WG7W6G7fHp1mDR0rW2l761f7KLRH1W1qpxhm356nK7TQS957cwvBRW8wcZ1w7hGfftW64mf2V7l37bgW8yPVbl8ptYcsW24gC6G672LLRW3KtXCb7kZHXhW1-hddL92KWr6W40LHHl51VXdGW1CNmXl1VH7FvW6_kLxd1gXjxHW3SRfDM1TPfg9V5L1ZK6sX11hW4FyZ9C4grlSDW7JlF9S1X1vNzW6-kd4Q7sxHbvW2TPH8D8bj7bfW7F5jND9clz2RW7ZG_zD4-CN4LW1wlTnq6THGWPW7CVBCc1bwndtW4g1jlm4dDY8VW8mgq2Q5wNwcfN2D2DV-NvGkLW2Wt42k3hjz_lW1qfltT3fdm-mW74qjM014nRhsW2SD6Fj2mFNKWW541sLH7MQStzN8T5q5JxjV81VTYrv76_3KjBW4ySSJt1DkFGJW5cxY3s3Nxr85W4_7xZM2xyBNfW9cwS2h3v7zRcW6yClrD91T-wHW9lmm9m4dc72bW3fhl4B6TQsG3W265Myg4QQ6jLW4L3Jnz5BnBS7W8Hxy8B64Sjf-W8LLmpq8GwHg7W43gG9k6p8HT8f7SqGfq04</vt:lpwstr>
      </vt:variant>
      <vt:variant>
        <vt:lpwstr/>
      </vt:variant>
      <vt:variant>
        <vt:i4>6160508</vt:i4>
      </vt:variant>
      <vt:variant>
        <vt:i4>12</vt:i4>
      </vt:variant>
      <vt:variant>
        <vt:i4>0</vt:i4>
      </vt:variant>
      <vt:variant>
        <vt:i4>5</vt:i4>
      </vt:variant>
      <vt:variant>
        <vt:lpwstr>https://d2cpc604.ap1.hs-sales-engage.com/Ctc/OS+23284/d2Cpc604/JlF6XcqBW8wMyQ46lZ3nlV1thZF9hpH9YW7P4DlS1C9c26W2RHNV-8zbWPvW2cF9Jl1xXnSKW8GBJHk2gD3NQW1Vc4YK6FTmP4W2XTNbP1DyglTN8QkHKTtXm6MW51jM2g3NHsF8W8GHNGV8jQ0TVW5WF_Tv8SMK7SW5pQpnC4C_gGZV_dZc53THY60W5HBBF86C4p95W4dyWwM5F2VCWW8NH7bg4KTWP5W63zRtx8YSHy3W7LXzZY3W_Vx2W7dy7sv3mBl3wW4fLxhg5X8Z93W8HTTm45kmP9_W31lZmG2pdgk7N3zvqc411B9hW39xBT63xwtbKW2Tbb-D1Vz9bVW1wHwHw7ksFSWW5jttzS3jC41BW909q8K44Bgw1W732r4l3qykpCW6BcHC245kPjtW7Vgq7J8Jh8TXW5smP2h5v815dW1wwFr_2x0K6cVGbD8Y6kZ3T_W7Yt2qG6VlmYFW7Csg9p1sWcPFW36gB7_475hVkW3N9cgS3ddbSHW4TTNwV6VTf-vV3_TmN5jW0RlW7_wSYr83jf6yW5TbsD83m224DW5vl7G26WQMFXW3VzTtp7Q-GtXW90dRvH9l7hMfW5RVv972PVkFKW8wHxcN95hPD5W40vmZp4mjDjSW7z1yhC4c7-YMW94dxBx32d8XgW6vSbPM8R6vhgW5sf8-Z2yphHxW74M9Bs50kblSW4qnnql8G-bsvW5btmz86DWfq3N26T1cqRvh33V4PcdR1frGGPW2Z8htG4C65HVW5Q1Z007ZRxM1W6YRY6B95wsCtf49sKTH04</vt:lpwstr>
      </vt:variant>
      <vt:variant>
        <vt:lpwstr/>
      </vt:variant>
      <vt:variant>
        <vt:i4>327726</vt:i4>
      </vt:variant>
      <vt:variant>
        <vt:i4>9</vt:i4>
      </vt:variant>
      <vt:variant>
        <vt:i4>0</vt:i4>
      </vt:variant>
      <vt:variant>
        <vt:i4>5</vt:i4>
      </vt:variant>
      <vt:variant>
        <vt:lpwstr>https://d2cpc604.ap1.hs-sales-engage.com/Ctc/OS+23284/d2Cpc604/JlF6XcqBW8wMyQ46lZ3nGW4k9Bn08V_N7cW7l4-hB1Pw2ctN7zQmz3sM6q_W5GwxXv5-6D7VW6SG9jh7QYj9pW6Wtsjv61lHGWW38m-0j6cPzxqW3RvLwz3kW9fQW4m_WQr3nC_TwW30tl-G99p4tLW22zQ641RCGwgMTRpVLV700QW3Fsd981MJ9_WTQPrP2JDkl3N1MBBKCd0khDW62DXBQ7cyPZqN1wx_cYd3VtWV7fVcW2m6Z3sW6ydZJC4Jv3cMW9dKSZl3_Rkf4W6p39B21hwhvPW4HKtng8Vl1hYW2gbqRB49tnMtW7SzDrJ7xrk33W1MBXVm70QVsQW4dKwvK88H9KwN4rq64sCtPg0VhQCKC546q4FW5VXBgh98JW6lW771w2V4Pdqc5N7wpcyn8P7RcW5c6RXY6yGJvgW8Tv1XD3F4qmvW2T_tyR8S9lWZW3frrGw3lDy--W6vX9Bd2h80qTN972vWJLTSp6Vy2vq43N6gmhW78HSy89646dNW9j8zr52CLh-pW4WQ21p28Kd6hW8fTjy_6Wxq2mW1x17XD6ltnrBN91_hqZn6PMkW8P3hlN6w8sBhW3ycZ8_234--7W4z5gzs8-rg7ZW55DhZ1911s03W83FTGG6TsyxzW3R5Dpb2yCjPbW1v06694tqDpNW7jn_BF5nqYp1W3kjdRD817kcvW8BMPVZ7VMTXyW454Lh53gR074W4196SL4KkqbRW4WkJqy8H7YR_W2r_tbR7-Vf40W1rW1vt837DS5W2Y-wYv2sfkhxf8YBZ-n04</vt:lpwstr>
      </vt:variant>
      <vt:variant>
        <vt:lpwstr/>
      </vt:variant>
      <vt:variant>
        <vt:i4>3932169</vt:i4>
      </vt:variant>
      <vt:variant>
        <vt:i4>6</vt:i4>
      </vt:variant>
      <vt:variant>
        <vt:i4>0</vt:i4>
      </vt:variant>
      <vt:variant>
        <vt:i4>5</vt:i4>
      </vt:variant>
      <vt:variant>
        <vt:lpwstr>https://d2cpc604.ap1.hs-sales-engage.com/Ctc/OS+23284/d2Cpc604/JlF6XcqBW8wMyQ46lZ3l4W8qSGVf8cpKP-W5kwXYl2440_0Vq1D4N3GT38mW3jtVD854QQLpW59Szq-3425rfW4GC2hv6SsJ3kW7T97p22hMDslW3lcFTD2fqJ0fW7Sw-NP5vrMm1W4Y924y8yBh11W2Jnwx13cTbr1W4MV82X6jKQCwVM4Qv77132mrW4nPzRH8XPKN6W8CkDRX6VYT1mW93jSCP1lDQqCN7MZ9qzs9MG_W6WF1sf1LfXV9W5VMqt64wm4YjW1NKQdC88k75qW6j-Ysw3zplvRVCBfk65lYVx8N5qbhyyqCRyCW4J7Q3X7T2l7yN6rH74yzd3JSW5vnC8h5NqPlZW4DLZW_8kpry-W97q9jn1mTXGMW2y0gTS2rHZzPN2J3TXb3W-6DW3FbG-C7RYBtXW13FmGn2-VjnlW4-nY0M4wb6_4W5h_KQG5vMM57W38ZYQN99WfmDW6HtWJc2lMGKcW1T0vVk5S_-B6N7k7tJxf8Tr1W5W1N0c6_Kx7ZW39Hdxk5ZPyvKW1NrPky90x093W22s-R31Kz0B7F85YmNFVnqvN5_Xgw0WHck8VFB_hH1_kYkWW5w7gTN265wzNW5CyBYz7-wkCKW5VBxfn73kNzSTL5g-87q65XVgNTkB5FqFZ4W1z8FhF4S5dyzW4blCVy2ksWNyW6vWZ_n5x6JZ7W3t_mqV8PSJMyW6gkS7-8386m-W5Bq0jB5RT1RxW7lQlDH1pT5kVW7DRnHj9dF9cNW5rTbcp8s4WYsW2tMVzG32zWzHf2zVhb004</vt:lpwstr>
      </vt:variant>
      <vt:variant>
        <vt:lpwstr/>
      </vt:variant>
      <vt:variant>
        <vt:i4>6225986</vt:i4>
      </vt:variant>
      <vt:variant>
        <vt:i4>3</vt:i4>
      </vt:variant>
      <vt:variant>
        <vt:i4>0</vt:i4>
      </vt:variant>
      <vt:variant>
        <vt:i4>5</vt:i4>
      </vt:variant>
      <vt:variant>
        <vt:lpwstr>https://www.fairwork.gov.au/newsroom/news/payday-super-new-rules-starting-1-july-2026</vt:lpwstr>
      </vt:variant>
      <vt:variant>
        <vt:lpwstr/>
      </vt:variant>
      <vt:variant>
        <vt:i4>6946854</vt:i4>
      </vt:variant>
      <vt:variant>
        <vt:i4>0</vt:i4>
      </vt:variant>
      <vt:variant>
        <vt:i4>0</vt:i4>
      </vt:variant>
      <vt:variant>
        <vt:i4>5</vt:i4>
      </vt:variant>
      <vt:variant>
        <vt:lpwstr>https://www.ato.gov.au/businesses-and-organisations/super-for-employers/payday-super/about-payday-super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Bolton</dc:creator>
  <cp:keywords/>
  <dc:description/>
  <cp:lastModifiedBy>Livestock SA Comms</cp:lastModifiedBy>
  <cp:revision>3</cp:revision>
  <cp:lastPrinted>2026-03-31T01:29:00Z</cp:lastPrinted>
  <dcterms:created xsi:type="dcterms:W3CDTF">2026-06-01T06:05:00Z</dcterms:created>
  <dcterms:modified xsi:type="dcterms:W3CDTF">2026-06-01T06:06:00Z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0x01010067B8FCD47223514E92101668E9348319</vt:lpwstr>
  </property>
  <property fmtid="{D5CDD505-2E9C-101B-9397-08002B2CF9AE}" pid="3" name="Order">
    <vt:r8>2000</vt:r8>
  </property>
  <property fmtid="{D5CDD505-2E9C-101B-9397-08002B2CF9AE}" pid="4" name="MediaServiceImageTags">
    <vt:lpwstr/>
  </property>
</Properties>
</file>